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B4A1A2" w14:textId="0B4365A2" w:rsidR="00E52126" w:rsidRPr="00FA1084" w:rsidRDefault="00E52126" w:rsidP="00E52126">
      <w:pPr>
        <w:autoSpaceDE w:val="0"/>
        <w:autoSpaceDN w:val="0"/>
        <w:adjustRightInd w:val="0"/>
        <w:jc w:val="center"/>
        <w:rPr>
          <w:rFonts w:eastAsiaTheme="minorEastAsia"/>
          <w:b/>
        </w:rPr>
      </w:pPr>
      <w:bookmarkStart w:id="0" w:name="_GoBack"/>
      <w:bookmarkEnd w:id="0"/>
      <w:r w:rsidRPr="00FA1084">
        <w:rPr>
          <w:rFonts w:eastAsiaTheme="minorEastAsia"/>
          <w:b/>
        </w:rPr>
        <w:t xml:space="preserve">DOCKET NO. </w:t>
      </w:r>
      <w:r w:rsidR="00F05530">
        <w:rPr>
          <w:rFonts w:eastAsiaTheme="minorEastAsia"/>
          <w:b/>
        </w:rPr>
        <w:t>49230</w:t>
      </w:r>
    </w:p>
    <w:p w14:paraId="65A983B0" w14:textId="77777777" w:rsidR="00E52126" w:rsidRPr="00FA1084" w:rsidRDefault="00E52126" w:rsidP="00E52126">
      <w:pPr>
        <w:autoSpaceDE w:val="0"/>
        <w:autoSpaceDN w:val="0"/>
        <w:adjustRightInd w:val="0"/>
        <w:rPr>
          <w:rFonts w:eastAsiaTheme="minorEastAsia"/>
        </w:rPr>
      </w:pPr>
    </w:p>
    <w:tbl>
      <w:tblPr>
        <w:tblStyle w:val="TableGrid"/>
        <w:tblW w:w="9270"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90"/>
        <w:gridCol w:w="360"/>
        <w:gridCol w:w="4320"/>
      </w:tblGrid>
      <w:tr w:rsidR="0008066F" w:rsidRPr="00FA1084" w14:paraId="0D5D36A0" w14:textId="77777777" w:rsidTr="00F05530">
        <w:trPr>
          <w:trHeight w:val="1692"/>
        </w:trPr>
        <w:tc>
          <w:tcPr>
            <w:tcW w:w="4590" w:type="dxa"/>
            <w:hideMark/>
          </w:tcPr>
          <w:p w14:paraId="040A81CA" w14:textId="69E5DE43" w:rsidR="00E52126" w:rsidRPr="00F05530" w:rsidRDefault="00F05530">
            <w:pPr>
              <w:autoSpaceDE w:val="0"/>
              <w:autoSpaceDN w:val="0"/>
              <w:adjustRightInd w:val="0"/>
              <w:jc w:val="left"/>
              <w:rPr>
                <w:rFonts w:eastAsiaTheme="minorEastAsia"/>
                <w:b/>
                <w:sz w:val="24"/>
              </w:rPr>
            </w:pPr>
            <w:r w:rsidRPr="00F05530">
              <w:rPr>
                <w:b/>
                <w:bCs/>
                <w:sz w:val="24"/>
              </w:rPr>
              <w:t>APPLICATION OF TIMBERLANE WATER SYSTEM, INC. AND SIMPLY AQUATICS, INC. FOR SALE, TRANSFER, OR MERGER OF FACILITIES AND CERTIFICATE RIGHTS IN SABINE COUNTY</w:t>
            </w:r>
          </w:p>
        </w:tc>
        <w:tc>
          <w:tcPr>
            <w:tcW w:w="360" w:type="dxa"/>
          </w:tcPr>
          <w:p w14:paraId="2221E1B3" w14:textId="77777777" w:rsidR="00E52126" w:rsidRPr="00FA1084" w:rsidRDefault="00E52126">
            <w:pPr>
              <w:autoSpaceDE w:val="0"/>
              <w:autoSpaceDN w:val="0"/>
              <w:adjustRightInd w:val="0"/>
              <w:jc w:val="center"/>
              <w:rPr>
                <w:rFonts w:eastAsiaTheme="minorEastAsia"/>
                <w:b/>
                <w:sz w:val="24"/>
              </w:rPr>
            </w:pPr>
            <w:r w:rsidRPr="00FA1084">
              <w:rPr>
                <w:rFonts w:eastAsiaTheme="minorEastAsia"/>
                <w:b/>
                <w:sz w:val="24"/>
              </w:rPr>
              <w:t>§</w:t>
            </w:r>
          </w:p>
          <w:p w14:paraId="08DC562A" w14:textId="77777777" w:rsidR="00E52126" w:rsidRPr="00FA1084" w:rsidRDefault="00E52126">
            <w:pPr>
              <w:autoSpaceDE w:val="0"/>
              <w:autoSpaceDN w:val="0"/>
              <w:adjustRightInd w:val="0"/>
              <w:jc w:val="center"/>
              <w:rPr>
                <w:rFonts w:eastAsiaTheme="minorEastAsia"/>
                <w:b/>
                <w:sz w:val="24"/>
              </w:rPr>
            </w:pPr>
            <w:r w:rsidRPr="00FA1084">
              <w:rPr>
                <w:rFonts w:eastAsiaTheme="minorEastAsia"/>
                <w:b/>
                <w:sz w:val="24"/>
              </w:rPr>
              <w:t>§</w:t>
            </w:r>
          </w:p>
          <w:p w14:paraId="07E23D56" w14:textId="77777777" w:rsidR="00E52126" w:rsidRPr="00FA1084" w:rsidRDefault="00E52126">
            <w:pPr>
              <w:autoSpaceDE w:val="0"/>
              <w:autoSpaceDN w:val="0"/>
              <w:adjustRightInd w:val="0"/>
              <w:jc w:val="center"/>
              <w:rPr>
                <w:rFonts w:eastAsiaTheme="minorEastAsia"/>
                <w:b/>
                <w:sz w:val="24"/>
              </w:rPr>
            </w:pPr>
            <w:r w:rsidRPr="00FA1084">
              <w:rPr>
                <w:rFonts w:eastAsiaTheme="minorEastAsia"/>
                <w:b/>
                <w:sz w:val="24"/>
              </w:rPr>
              <w:t>§</w:t>
            </w:r>
          </w:p>
          <w:p w14:paraId="0D57C8F0" w14:textId="77777777" w:rsidR="00E52126" w:rsidRPr="00FA1084" w:rsidRDefault="00E52126">
            <w:pPr>
              <w:autoSpaceDE w:val="0"/>
              <w:autoSpaceDN w:val="0"/>
              <w:adjustRightInd w:val="0"/>
              <w:jc w:val="center"/>
              <w:rPr>
                <w:rFonts w:eastAsiaTheme="minorEastAsia"/>
                <w:b/>
                <w:sz w:val="24"/>
              </w:rPr>
            </w:pPr>
            <w:r w:rsidRPr="00FA1084">
              <w:rPr>
                <w:rFonts w:eastAsiaTheme="minorEastAsia"/>
                <w:b/>
                <w:sz w:val="24"/>
              </w:rPr>
              <w:t>§</w:t>
            </w:r>
          </w:p>
          <w:p w14:paraId="7BC4579B" w14:textId="77777777" w:rsidR="00E52126" w:rsidRPr="00FA1084" w:rsidRDefault="00E52126">
            <w:pPr>
              <w:autoSpaceDE w:val="0"/>
              <w:autoSpaceDN w:val="0"/>
              <w:adjustRightInd w:val="0"/>
              <w:jc w:val="center"/>
              <w:rPr>
                <w:rFonts w:eastAsiaTheme="minorEastAsia"/>
                <w:b/>
                <w:sz w:val="24"/>
              </w:rPr>
            </w:pPr>
            <w:r w:rsidRPr="00FA1084">
              <w:rPr>
                <w:rFonts w:eastAsiaTheme="minorEastAsia"/>
                <w:b/>
                <w:sz w:val="24"/>
              </w:rPr>
              <w:t>§</w:t>
            </w:r>
          </w:p>
          <w:p w14:paraId="1562564E" w14:textId="3200418E" w:rsidR="00137F02" w:rsidRPr="00154ECD" w:rsidRDefault="00E52126" w:rsidP="00F05530">
            <w:pPr>
              <w:autoSpaceDE w:val="0"/>
              <w:autoSpaceDN w:val="0"/>
              <w:adjustRightInd w:val="0"/>
              <w:jc w:val="center"/>
              <w:rPr>
                <w:rFonts w:eastAsiaTheme="minorEastAsia"/>
                <w:b/>
                <w:sz w:val="24"/>
              </w:rPr>
            </w:pPr>
            <w:r w:rsidRPr="00FA1084">
              <w:rPr>
                <w:rFonts w:eastAsiaTheme="minorEastAsia"/>
                <w:b/>
                <w:sz w:val="24"/>
              </w:rPr>
              <w:t>§</w:t>
            </w:r>
          </w:p>
          <w:p w14:paraId="7895B7D6" w14:textId="77777777" w:rsidR="00E52126" w:rsidRPr="00FA1084" w:rsidRDefault="00E52126">
            <w:pPr>
              <w:autoSpaceDE w:val="0"/>
              <w:autoSpaceDN w:val="0"/>
              <w:adjustRightInd w:val="0"/>
              <w:jc w:val="center"/>
              <w:rPr>
                <w:rFonts w:eastAsiaTheme="minorEastAsia"/>
                <w:b/>
                <w:sz w:val="24"/>
              </w:rPr>
            </w:pPr>
          </w:p>
        </w:tc>
        <w:tc>
          <w:tcPr>
            <w:tcW w:w="4320" w:type="dxa"/>
          </w:tcPr>
          <w:p w14:paraId="7F980046" w14:textId="77777777" w:rsidR="00E52126" w:rsidRDefault="00E52126" w:rsidP="00137F02">
            <w:pPr>
              <w:autoSpaceDE w:val="0"/>
              <w:autoSpaceDN w:val="0"/>
              <w:adjustRightInd w:val="0"/>
              <w:jc w:val="center"/>
              <w:rPr>
                <w:rFonts w:eastAsiaTheme="minorEastAsia"/>
                <w:b/>
                <w:sz w:val="24"/>
              </w:rPr>
            </w:pPr>
            <w:r w:rsidRPr="00FA1084">
              <w:rPr>
                <w:rFonts w:eastAsiaTheme="minorEastAsia"/>
                <w:b/>
                <w:sz w:val="24"/>
              </w:rPr>
              <w:t>PUBLIC UTILITY COMMISSION</w:t>
            </w:r>
          </w:p>
          <w:p w14:paraId="054F7026" w14:textId="77777777" w:rsidR="00137F02" w:rsidRPr="00FA1084" w:rsidRDefault="00137F02" w:rsidP="00F05530">
            <w:pPr>
              <w:autoSpaceDE w:val="0"/>
              <w:autoSpaceDN w:val="0"/>
              <w:adjustRightInd w:val="0"/>
              <w:jc w:val="center"/>
              <w:rPr>
                <w:rFonts w:eastAsiaTheme="minorEastAsia"/>
                <w:b/>
                <w:sz w:val="24"/>
              </w:rPr>
            </w:pPr>
          </w:p>
          <w:p w14:paraId="538E18E0" w14:textId="77777777" w:rsidR="00E52126" w:rsidRPr="00FA1084" w:rsidRDefault="00E52126" w:rsidP="00F05530">
            <w:pPr>
              <w:autoSpaceDE w:val="0"/>
              <w:autoSpaceDN w:val="0"/>
              <w:adjustRightInd w:val="0"/>
              <w:jc w:val="center"/>
              <w:rPr>
                <w:rFonts w:eastAsiaTheme="minorEastAsia"/>
                <w:b/>
                <w:sz w:val="24"/>
              </w:rPr>
            </w:pPr>
            <w:r w:rsidRPr="00FA1084">
              <w:rPr>
                <w:rFonts w:eastAsiaTheme="minorEastAsia"/>
                <w:b/>
                <w:sz w:val="24"/>
              </w:rPr>
              <w:t>OF TEXAS</w:t>
            </w:r>
          </w:p>
        </w:tc>
      </w:tr>
    </w:tbl>
    <w:p w14:paraId="04D75750" w14:textId="77777777" w:rsidR="00C71F1A" w:rsidRDefault="00E52126" w:rsidP="00C71F1A">
      <w:pPr>
        <w:autoSpaceDE w:val="0"/>
        <w:autoSpaceDN w:val="0"/>
        <w:adjustRightInd w:val="0"/>
        <w:jc w:val="center"/>
        <w:rPr>
          <w:rFonts w:eastAsiaTheme="minorEastAsia"/>
          <w:b/>
        </w:rPr>
      </w:pPr>
      <w:r w:rsidRPr="00C71F1A">
        <w:rPr>
          <w:rFonts w:eastAsiaTheme="minorEastAsia"/>
          <w:b/>
        </w:rPr>
        <w:t xml:space="preserve">AGREED MOTION TO ADMIT EVIDENCE AND </w:t>
      </w:r>
      <w:r w:rsidR="00154ECD" w:rsidRPr="00C71F1A">
        <w:rPr>
          <w:rFonts w:eastAsiaTheme="minorEastAsia"/>
          <w:b/>
        </w:rPr>
        <w:t xml:space="preserve">JOINT </w:t>
      </w:r>
      <w:r w:rsidRPr="00C71F1A">
        <w:rPr>
          <w:rFonts w:eastAsiaTheme="minorEastAsia"/>
          <w:b/>
        </w:rPr>
        <w:t xml:space="preserve">PROPOSED </w:t>
      </w:r>
    </w:p>
    <w:p w14:paraId="4DD15CD5" w14:textId="4F5F6C19" w:rsidR="00E52126" w:rsidRDefault="00E52126" w:rsidP="00C71F1A">
      <w:pPr>
        <w:autoSpaceDE w:val="0"/>
        <w:autoSpaceDN w:val="0"/>
        <w:adjustRightInd w:val="0"/>
        <w:jc w:val="center"/>
        <w:rPr>
          <w:rFonts w:eastAsiaTheme="minorEastAsia"/>
          <w:b/>
        </w:rPr>
      </w:pPr>
      <w:r w:rsidRPr="00C71F1A">
        <w:rPr>
          <w:rFonts w:eastAsiaTheme="minorEastAsia"/>
          <w:b/>
        </w:rPr>
        <w:t>NOTICE OF APPROVAL</w:t>
      </w:r>
    </w:p>
    <w:p w14:paraId="1AC2E050" w14:textId="77777777" w:rsidR="00C71F1A" w:rsidRPr="00FA1084" w:rsidRDefault="00C71F1A" w:rsidP="00C71F1A">
      <w:pPr>
        <w:autoSpaceDE w:val="0"/>
        <w:autoSpaceDN w:val="0"/>
        <w:adjustRightInd w:val="0"/>
        <w:jc w:val="center"/>
        <w:rPr>
          <w:rFonts w:eastAsiaTheme="minorEastAsia"/>
          <w:b/>
        </w:rPr>
      </w:pPr>
    </w:p>
    <w:p w14:paraId="73E34645" w14:textId="08BBAD92" w:rsidR="00E52126" w:rsidRPr="00FA1084" w:rsidRDefault="00E52126" w:rsidP="00C71F1A">
      <w:pPr>
        <w:autoSpaceDE w:val="0"/>
        <w:autoSpaceDN w:val="0"/>
        <w:adjustRightInd w:val="0"/>
        <w:spacing w:line="360" w:lineRule="auto"/>
      </w:pPr>
      <w:r w:rsidRPr="00FA1084">
        <w:rPr>
          <w:rFonts w:eastAsiaTheme="minorEastAsia"/>
          <w:b/>
        </w:rPr>
        <w:tab/>
        <w:t xml:space="preserve">COME NOW, </w:t>
      </w:r>
      <w:r w:rsidR="00F05530">
        <w:t>Simply Aquatics, Inc. (Simply Aquatics) and Timberlane Water System, Inc. (Timberlane) (collectively, applicants)</w:t>
      </w:r>
      <w:r w:rsidRPr="00FA1084">
        <w:t xml:space="preserve">, together with the Staff </w:t>
      </w:r>
      <w:r w:rsidR="00F05530">
        <w:t xml:space="preserve">(Staff) </w:t>
      </w:r>
      <w:r w:rsidRPr="00FA1084">
        <w:t>of the Public Utility Commission of Texas</w:t>
      </w:r>
      <w:r w:rsidR="00F05530">
        <w:t xml:space="preserve"> (Commission)</w:t>
      </w:r>
      <w:r w:rsidRPr="00FA1084">
        <w:t xml:space="preserve"> (collectively, </w:t>
      </w:r>
      <w:r w:rsidR="00F05530">
        <w:t>the p</w:t>
      </w:r>
      <w:r w:rsidRPr="00FA1084">
        <w:t>arties)</w:t>
      </w:r>
      <w:r w:rsidR="00137F02">
        <w:t>,</w:t>
      </w:r>
      <w:r w:rsidRPr="00FA1084">
        <w:t xml:space="preserve"> and file this Agreed Motion to Admit Evidence and </w:t>
      </w:r>
      <w:r w:rsidR="00154ECD">
        <w:t xml:space="preserve">Joint </w:t>
      </w:r>
      <w:r w:rsidRPr="00FA1084">
        <w:t xml:space="preserve">Proposed Notice of Approval. In support thereof, the </w:t>
      </w:r>
      <w:r w:rsidR="00F05530">
        <w:t>p</w:t>
      </w:r>
      <w:r w:rsidRPr="00FA1084">
        <w:t>arties show the following:</w:t>
      </w:r>
    </w:p>
    <w:p w14:paraId="710BBEAC" w14:textId="77777777" w:rsidR="00E52126" w:rsidRPr="00FA1084" w:rsidRDefault="00E52126" w:rsidP="00C71F1A">
      <w:pPr>
        <w:pStyle w:val="ListParagraph"/>
        <w:numPr>
          <w:ilvl w:val="0"/>
          <w:numId w:val="3"/>
        </w:numPr>
        <w:autoSpaceDE w:val="0"/>
        <w:autoSpaceDN w:val="0"/>
        <w:adjustRightInd w:val="0"/>
        <w:spacing w:line="360" w:lineRule="auto"/>
        <w:ind w:left="0" w:firstLine="0"/>
        <w:jc w:val="center"/>
        <w:rPr>
          <w:rFonts w:eastAsiaTheme="minorEastAsia"/>
          <w:b/>
        </w:rPr>
      </w:pPr>
      <w:r w:rsidRPr="00FA1084">
        <w:rPr>
          <w:rFonts w:eastAsiaTheme="minorEastAsia"/>
          <w:b/>
        </w:rPr>
        <w:t>BACKGROUND</w:t>
      </w:r>
    </w:p>
    <w:p w14:paraId="1416E0E6" w14:textId="3D452C91" w:rsidR="00F05530" w:rsidRDefault="00F05530" w:rsidP="00C71F1A">
      <w:pPr>
        <w:spacing w:line="360" w:lineRule="auto"/>
        <w:ind w:firstLine="720"/>
      </w:pPr>
      <w:r>
        <w:t>On February 15, 2019, the applicants filed an application for the sale, transfer, or merger of facilities and certificate rights in Sabine County. Specifically, the applicants seek to transfer the facilities and service area currently held under water Certificate of Convenience and Necessity (CCN) No. 12336 to Simply Aquatics, to be held under its water CCN No. 13259.</w:t>
      </w:r>
    </w:p>
    <w:p w14:paraId="5D72B5DD" w14:textId="150AB3D8" w:rsidR="00306A6E" w:rsidRDefault="00E52126" w:rsidP="00C71F1A">
      <w:pPr>
        <w:pStyle w:val="ListParagraph"/>
        <w:autoSpaceDE w:val="0"/>
        <w:autoSpaceDN w:val="0"/>
        <w:adjustRightInd w:val="0"/>
        <w:spacing w:line="360" w:lineRule="auto"/>
        <w:ind w:left="0"/>
        <w:rPr>
          <w:rFonts w:eastAsiaTheme="minorHAnsi"/>
        </w:rPr>
      </w:pPr>
      <w:r w:rsidRPr="00FA1084">
        <w:rPr>
          <w:rFonts w:eastAsiaTheme="minorHAnsi"/>
        </w:rPr>
        <w:tab/>
      </w:r>
      <w:r w:rsidR="00154ECD">
        <w:rPr>
          <w:rFonts w:eastAsiaTheme="minorHAnsi"/>
        </w:rPr>
        <w:t xml:space="preserve">On </w:t>
      </w:r>
      <w:r w:rsidR="00F05530">
        <w:rPr>
          <w:rFonts w:eastAsiaTheme="minorHAnsi"/>
        </w:rPr>
        <w:t>November 18,</w:t>
      </w:r>
      <w:r w:rsidR="00154ECD">
        <w:rPr>
          <w:rFonts w:eastAsiaTheme="minorHAnsi"/>
        </w:rPr>
        <w:t xml:space="preserve"> 2020, Order No. </w:t>
      </w:r>
      <w:r w:rsidR="00FE0E3E">
        <w:rPr>
          <w:rFonts w:eastAsiaTheme="minorHAnsi"/>
        </w:rPr>
        <w:t>1</w:t>
      </w:r>
      <w:r w:rsidR="00F05530">
        <w:rPr>
          <w:rFonts w:eastAsiaTheme="minorHAnsi"/>
        </w:rPr>
        <w:t>9</w:t>
      </w:r>
      <w:r w:rsidR="00154ECD">
        <w:rPr>
          <w:rFonts w:eastAsiaTheme="minorHAnsi"/>
        </w:rPr>
        <w:t xml:space="preserve"> in this proceeding was </w:t>
      </w:r>
      <w:r w:rsidR="00F05530">
        <w:rPr>
          <w:rFonts w:eastAsiaTheme="minorHAnsi"/>
        </w:rPr>
        <w:t>filed</w:t>
      </w:r>
      <w:r w:rsidR="00154ECD">
        <w:rPr>
          <w:rFonts w:eastAsiaTheme="minorHAnsi"/>
        </w:rPr>
        <w:t xml:space="preserve">, requiring the </w:t>
      </w:r>
      <w:r w:rsidR="00F05530">
        <w:rPr>
          <w:rFonts w:eastAsiaTheme="minorHAnsi"/>
        </w:rPr>
        <w:t>p</w:t>
      </w:r>
      <w:r w:rsidR="00154ECD">
        <w:rPr>
          <w:rFonts w:eastAsiaTheme="minorHAnsi"/>
        </w:rPr>
        <w:t xml:space="preserve">arties to </w:t>
      </w:r>
      <w:r w:rsidR="00F05530">
        <w:rPr>
          <w:rFonts w:eastAsiaTheme="minorHAnsi"/>
        </w:rPr>
        <w:t xml:space="preserve">jointly </w:t>
      </w:r>
      <w:r w:rsidR="00154ECD">
        <w:rPr>
          <w:rFonts w:eastAsiaTheme="minorHAnsi"/>
        </w:rPr>
        <w:t xml:space="preserve">file </w:t>
      </w:r>
      <w:r w:rsidR="00020F7D">
        <w:rPr>
          <w:rFonts w:eastAsiaTheme="minorHAnsi"/>
        </w:rPr>
        <w:t>a</w:t>
      </w:r>
      <w:r w:rsidR="00154ECD">
        <w:rPr>
          <w:rFonts w:eastAsiaTheme="minorHAnsi"/>
        </w:rPr>
        <w:t xml:space="preserve"> proposed notice of approva</w:t>
      </w:r>
      <w:r w:rsidR="00020F7D">
        <w:rPr>
          <w:rFonts w:eastAsiaTheme="minorHAnsi"/>
        </w:rPr>
        <w:t xml:space="preserve">l and motion to admit evidence </w:t>
      </w:r>
      <w:r w:rsidR="00154ECD">
        <w:rPr>
          <w:rFonts w:eastAsiaTheme="minorHAnsi"/>
        </w:rPr>
        <w:t xml:space="preserve">by </w:t>
      </w:r>
      <w:r w:rsidR="00020F7D">
        <w:rPr>
          <w:rFonts w:eastAsiaTheme="minorHAnsi"/>
        </w:rPr>
        <w:t>January 8, 2021.</w:t>
      </w:r>
      <w:r w:rsidR="00154ECD">
        <w:rPr>
          <w:rFonts w:eastAsiaTheme="minorHAnsi"/>
        </w:rPr>
        <w:t xml:space="preserve"> </w:t>
      </w:r>
      <w:r w:rsidR="00020F7D">
        <w:t>Therefore, this pleading is timely filed.</w:t>
      </w:r>
    </w:p>
    <w:p w14:paraId="0D2CFAFC" w14:textId="77777777" w:rsidR="00F05530" w:rsidRPr="00FA1084" w:rsidRDefault="00F05530" w:rsidP="00C71F1A">
      <w:pPr>
        <w:pStyle w:val="ListParagraph"/>
        <w:autoSpaceDE w:val="0"/>
        <w:autoSpaceDN w:val="0"/>
        <w:adjustRightInd w:val="0"/>
        <w:spacing w:line="360" w:lineRule="auto"/>
        <w:ind w:left="0"/>
        <w:rPr>
          <w:rFonts w:eastAsiaTheme="minorHAnsi"/>
        </w:rPr>
      </w:pPr>
    </w:p>
    <w:p w14:paraId="6ACC69B0" w14:textId="42F290DA" w:rsidR="009B05D7" w:rsidRDefault="009B05D7" w:rsidP="00C71F1A">
      <w:pPr>
        <w:pStyle w:val="NoSpacing"/>
        <w:numPr>
          <w:ilvl w:val="0"/>
          <w:numId w:val="3"/>
        </w:numPr>
        <w:spacing w:line="360" w:lineRule="auto"/>
        <w:ind w:left="0" w:firstLine="0"/>
        <w:jc w:val="center"/>
        <w:rPr>
          <w:rFonts w:eastAsiaTheme="minorEastAsia"/>
        </w:rPr>
      </w:pPr>
      <w:r w:rsidRPr="00FA1084">
        <w:rPr>
          <w:rFonts w:eastAsiaTheme="minorHAnsi"/>
          <w:b/>
        </w:rPr>
        <w:t>JOINT MOTION TO ADMIT EVIDENCE</w:t>
      </w:r>
      <w:r w:rsidRPr="00E5264A">
        <w:rPr>
          <w:rFonts w:eastAsiaTheme="minorHAnsi"/>
          <w:b/>
        </w:rPr>
        <w:br/>
      </w:r>
      <w:r w:rsidRPr="00031994">
        <w:rPr>
          <w:rFonts w:eastAsiaTheme="minorEastAsia"/>
        </w:rPr>
        <w:t xml:space="preserve">The </w:t>
      </w:r>
      <w:r w:rsidR="00FD0D0F">
        <w:rPr>
          <w:rFonts w:eastAsiaTheme="minorEastAsia"/>
        </w:rPr>
        <w:t>p</w:t>
      </w:r>
      <w:r w:rsidRPr="00031994">
        <w:rPr>
          <w:rFonts w:eastAsiaTheme="minorEastAsia"/>
        </w:rPr>
        <w:t>arties move to admit the following into the record evidence of this proceeding:</w:t>
      </w:r>
    </w:p>
    <w:p w14:paraId="74E3C69C" w14:textId="746B7746" w:rsidR="00FD0D0F" w:rsidRDefault="00FD0D0F" w:rsidP="00C71F1A">
      <w:pPr>
        <w:pStyle w:val="NoSpacing"/>
        <w:numPr>
          <w:ilvl w:val="0"/>
          <w:numId w:val="15"/>
        </w:numPr>
        <w:spacing w:line="360" w:lineRule="auto"/>
        <w:rPr>
          <w:rFonts w:eastAsiaTheme="minorEastAsia"/>
        </w:rPr>
      </w:pPr>
      <w:bookmarkStart w:id="1" w:name="_Hlk60757020"/>
      <w:r>
        <w:rPr>
          <w:rFonts w:eastAsiaTheme="minorEastAsia"/>
        </w:rPr>
        <w:t>The applicants’ closing documentation, filed July 13, 2020 (Interchange Item No. 32);</w:t>
      </w:r>
    </w:p>
    <w:p w14:paraId="6EABD003" w14:textId="6E7576D8" w:rsidR="00FD0D0F" w:rsidRDefault="00FD0D0F" w:rsidP="00C71F1A">
      <w:pPr>
        <w:pStyle w:val="NoSpacing"/>
        <w:numPr>
          <w:ilvl w:val="0"/>
          <w:numId w:val="15"/>
        </w:numPr>
        <w:spacing w:line="360" w:lineRule="auto"/>
        <w:rPr>
          <w:rFonts w:eastAsiaTheme="minorEastAsia"/>
        </w:rPr>
      </w:pPr>
      <w:r>
        <w:rPr>
          <w:rFonts w:eastAsiaTheme="minorEastAsia"/>
        </w:rPr>
        <w:t>The applicants’ bill of sale, filed September 10, 2020 (Interchange Item No. 38);</w:t>
      </w:r>
    </w:p>
    <w:p w14:paraId="2B5D21EC" w14:textId="36816934" w:rsidR="00FD0D0F" w:rsidRDefault="00FD0D0F" w:rsidP="00C71F1A">
      <w:pPr>
        <w:pStyle w:val="NoSpacing"/>
        <w:numPr>
          <w:ilvl w:val="0"/>
          <w:numId w:val="15"/>
        </w:numPr>
        <w:spacing w:line="360" w:lineRule="auto"/>
        <w:rPr>
          <w:rFonts w:eastAsiaTheme="minorEastAsia"/>
        </w:rPr>
      </w:pPr>
      <w:r>
        <w:rPr>
          <w:rFonts w:eastAsiaTheme="minorEastAsia"/>
        </w:rPr>
        <w:t xml:space="preserve">Commission Staff’s recommendation on </w:t>
      </w:r>
      <w:r w:rsidR="00C71F1A">
        <w:rPr>
          <w:rFonts w:eastAsiaTheme="minorEastAsia"/>
        </w:rPr>
        <w:t>the sufficiency of closing documents, filed September 28, 2020 (Interchange Item No. 39);</w:t>
      </w:r>
    </w:p>
    <w:p w14:paraId="4F803522" w14:textId="36C99568" w:rsidR="00FD0D0F" w:rsidRDefault="00FD0D0F" w:rsidP="00C71F1A">
      <w:pPr>
        <w:pStyle w:val="NoSpacing"/>
        <w:numPr>
          <w:ilvl w:val="0"/>
          <w:numId w:val="15"/>
        </w:numPr>
        <w:spacing w:line="360" w:lineRule="auto"/>
        <w:rPr>
          <w:rFonts w:eastAsiaTheme="minorEastAsia"/>
        </w:rPr>
      </w:pPr>
      <w:r>
        <w:rPr>
          <w:rFonts w:eastAsiaTheme="minorEastAsia"/>
        </w:rPr>
        <w:t>The applicants’ executed consent forms concurring with Commission Staff’s proposed map, certificate, and tariff, filed November 12, 2020 (Interchange Item Nos. 43 and 44); and</w:t>
      </w:r>
    </w:p>
    <w:p w14:paraId="0E4CA35F" w14:textId="1DADB50D" w:rsidR="00FD0D0F" w:rsidRDefault="00FD0D0F" w:rsidP="00C71F1A">
      <w:pPr>
        <w:pStyle w:val="NoSpacing"/>
        <w:numPr>
          <w:ilvl w:val="0"/>
          <w:numId w:val="15"/>
        </w:numPr>
        <w:spacing w:line="360" w:lineRule="auto"/>
        <w:rPr>
          <w:rFonts w:eastAsiaTheme="minorEastAsia"/>
        </w:rPr>
      </w:pPr>
      <w:r>
        <w:rPr>
          <w:rFonts w:eastAsiaTheme="minorEastAsia"/>
        </w:rPr>
        <w:lastRenderedPageBreak/>
        <w:t>The final map, certificate, and tariff attached to this pleading.</w:t>
      </w:r>
    </w:p>
    <w:bookmarkEnd w:id="1"/>
    <w:p w14:paraId="2C07804D" w14:textId="77777777" w:rsidR="00C71F1A" w:rsidRPr="00031994" w:rsidRDefault="00C71F1A" w:rsidP="00C71F1A">
      <w:pPr>
        <w:pStyle w:val="NoSpacing"/>
        <w:spacing w:line="360" w:lineRule="auto"/>
        <w:ind w:left="360"/>
        <w:rPr>
          <w:rFonts w:eastAsiaTheme="minorEastAsia"/>
        </w:rPr>
      </w:pPr>
    </w:p>
    <w:p w14:paraId="6BC271D0" w14:textId="77777777" w:rsidR="00D13D95" w:rsidRPr="00FA1084" w:rsidRDefault="00D13D95" w:rsidP="00C71F1A">
      <w:pPr>
        <w:pStyle w:val="NoSpacing"/>
        <w:numPr>
          <w:ilvl w:val="0"/>
          <w:numId w:val="3"/>
        </w:numPr>
        <w:spacing w:line="360" w:lineRule="auto"/>
        <w:ind w:left="0" w:firstLine="0"/>
        <w:jc w:val="center"/>
        <w:rPr>
          <w:rFonts w:eastAsiaTheme="minorEastAsia"/>
          <w:b/>
        </w:rPr>
      </w:pPr>
      <w:r w:rsidRPr="00FA1084">
        <w:rPr>
          <w:rFonts w:eastAsiaTheme="minorEastAsia"/>
          <w:b/>
        </w:rPr>
        <w:t>JOINT PROPOSED NOTICE OF APPROVAL</w:t>
      </w:r>
    </w:p>
    <w:p w14:paraId="702D6E25" w14:textId="4026C8D7" w:rsidR="00C71F1A" w:rsidRPr="00C71F1A" w:rsidRDefault="00D13D95" w:rsidP="00C71F1A">
      <w:pPr>
        <w:spacing w:line="360" w:lineRule="auto"/>
        <w:ind w:firstLine="720"/>
      </w:pPr>
      <w:r w:rsidRPr="00FA1084">
        <w:rPr>
          <w:rFonts w:eastAsiaTheme="minorEastAsia"/>
        </w:rPr>
        <w:t>The attached</w:t>
      </w:r>
      <w:r w:rsidR="00C71F1A">
        <w:rPr>
          <w:rFonts w:eastAsiaTheme="minorEastAsia"/>
        </w:rPr>
        <w:t xml:space="preserve"> Proposed</w:t>
      </w:r>
      <w:r w:rsidRPr="00FA1084">
        <w:rPr>
          <w:rFonts w:eastAsiaTheme="minorEastAsia"/>
        </w:rPr>
        <w:t xml:space="preserve"> Notice of Approval would approve the transfer of </w:t>
      </w:r>
      <w:r w:rsidRPr="00FA1084">
        <w:rPr>
          <w:rFonts w:eastAsiaTheme="minorHAnsi"/>
        </w:rPr>
        <w:t>all</w:t>
      </w:r>
      <w:r w:rsidR="00C71F1A" w:rsidRPr="00C71F1A">
        <w:t xml:space="preserve"> </w:t>
      </w:r>
      <w:r w:rsidR="00C71F1A">
        <w:t>facilities and service area currently held under Timberlane’s water CCN No. 12336 to Simply Aquatics, to be held under its water CCN No. 13259. The parties request that the Commission adopt the findings of fact, conclusions of law, and ordering paragraphs contained in the attached Proposed Notice of Approval.</w:t>
      </w:r>
    </w:p>
    <w:p w14:paraId="7BD5C0D1" w14:textId="77777777" w:rsidR="00D13D95" w:rsidRPr="00FA1084" w:rsidRDefault="00D13D95" w:rsidP="00C71F1A">
      <w:pPr>
        <w:pStyle w:val="ListParagraph"/>
        <w:numPr>
          <w:ilvl w:val="0"/>
          <w:numId w:val="3"/>
        </w:numPr>
        <w:autoSpaceDE w:val="0"/>
        <w:autoSpaceDN w:val="0"/>
        <w:adjustRightInd w:val="0"/>
        <w:spacing w:line="360" w:lineRule="auto"/>
        <w:jc w:val="center"/>
        <w:rPr>
          <w:rFonts w:eastAsiaTheme="minorHAnsi"/>
          <w:b/>
        </w:rPr>
      </w:pPr>
      <w:r w:rsidRPr="00FA1084">
        <w:rPr>
          <w:rFonts w:eastAsiaTheme="minorHAnsi"/>
          <w:b/>
        </w:rPr>
        <w:t>CONCLUSION</w:t>
      </w:r>
    </w:p>
    <w:p w14:paraId="525301DE" w14:textId="6E9C5138" w:rsidR="00D13D95" w:rsidRPr="00FA1084" w:rsidRDefault="00A311F2" w:rsidP="00C71F1A">
      <w:pPr>
        <w:autoSpaceDE w:val="0"/>
        <w:autoSpaceDN w:val="0"/>
        <w:adjustRightInd w:val="0"/>
        <w:spacing w:line="360" w:lineRule="auto"/>
        <w:rPr>
          <w:rFonts w:eastAsiaTheme="minorHAnsi"/>
        </w:rPr>
      </w:pPr>
      <w:r w:rsidRPr="00FA1084">
        <w:rPr>
          <w:rFonts w:eastAsiaTheme="minorHAnsi"/>
        </w:rPr>
        <w:tab/>
      </w:r>
      <w:r w:rsidR="00D13D95" w:rsidRPr="00FA1084">
        <w:rPr>
          <w:rFonts w:eastAsiaTheme="minorHAnsi"/>
        </w:rPr>
        <w:t xml:space="preserve">The </w:t>
      </w:r>
      <w:r w:rsidR="00C71F1A">
        <w:rPr>
          <w:rFonts w:eastAsiaTheme="minorHAnsi"/>
        </w:rPr>
        <w:t>parties</w:t>
      </w:r>
      <w:r w:rsidR="00D13D95" w:rsidRPr="00FA1084">
        <w:rPr>
          <w:rFonts w:eastAsiaTheme="minorHAnsi"/>
        </w:rPr>
        <w:t xml:space="preserve"> respectfully request that the </w:t>
      </w:r>
      <w:r w:rsidR="00CA225E" w:rsidRPr="00FA1084">
        <w:rPr>
          <w:rFonts w:eastAsiaTheme="minorHAnsi"/>
        </w:rPr>
        <w:t>Commission</w:t>
      </w:r>
      <w:r w:rsidR="00D13D95" w:rsidRPr="00FA1084">
        <w:rPr>
          <w:rFonts w:eastAsiaTheme="minorHAnsi"/>
        </w:rPr>
        <w:t xml:space="preserve"> grant the </w:t>
      </w:r>
      <w:r w:rsidR="00C71F1A">
        <w:rPr>
          <w:rFonts w:eastAsiaTheme="minorHAnsi"/>
        </w:rPr>
        <w:t xml:space="preserve">above </w:t>
      </w:r>
      <w:r w:rsidR="00D13D95" w:rsidRPr="00FA1084">
        <w:rPr>
          <w:rFonts w:eastAsiaTheme="minorHAnsi"/>
        </w:rPr>
        <w:t xml:space="preserve">Motion to Admit Evidence and </w:t>
      </w:r>
      <w:r w:rsidR="00031994">
        <w:rPr>
          <w:rFonts w:eastAsiaTheme="minorHAnsi"/>
        </w:rPr>
        <w:t>approve</w:t>
      </w:r>
      <w:r w:rsidR="00031994" w:rsidRPr="00FA1084">
        <w:rPr>
          <w:rFonts w:eastAsiaTheme="minorHAnsi"/>
        </w:rPr>
        <w:t xml:space="preserve"> </w:t>
      </w:r>
      <w:r w:rsidR="00D13D95" w:rsidRPr="00FA1084">
        <w:rPr>
          <w:rFonts w:eastAsiaTheme="minorHAnsi"/>
        </w:rPr>
        <w:t>the attached Joint Proposed Notice of Approval.</w:t>
      </w:r>
    </w:p>
    <w:p w14:paraId="1E0B1BCF" w14:textId="77777777" w:rsidR="00C71F1A" w:rsidRDefault="00C71F1A" w:rsidP="00C71F1A">
      <w:pPr>
        <w:widowControl/>
        <w:spacing w:after="160" w:line="259" w:lineRule="auto"/>
        <w:jc w:val="left"/>
        <w:rPr>
          <w:rFonts w:eastAsiaTheme="minorHAnsi"/>
        </w:rPr>
      </w:pPr>
    </w:p>
    <w:p w14:paraId="66063606" w14:textId="16D5B423" w:rsidR="00D13D95" w:rsidRPr="00FA1084" w:rsidRDefault="00D13D95" w:rsidP="00C71F1A">
      <w:pPr>
        <w:widowControl/>
        <w:spacing w:after="160" w:line="259" w:lineRule="auto"/>
        <w:jc w:val="left"/>
        <w:rPr>
          <w:rFonts w:eastAsiaTheme="minorHAnsi"/>
        </w:rPr>
      </w:pPr>
      <w:r w:rsidRPr="00FA1084">
        <w:rPr>
          <w:rFonts w:eastAsiaTheme="minorHAnsi"/>
        </w:rPr>
        <w:t xml:space="preserve">Dated: </w:t>
      </w:r>
      <w:r w:rsidR="00C71F1A">
        <w:rPr>
          <w:rFonts w:eastAsiaTheme="minorEastAsia"/>
        </w:rPr>
        <w:t>January 8, 2021</w:t>
      </w:r>
    </w:p>
    <w:p w14:paraId="70051562" w14:textId="29E0D551" w:rsidR="00D13D95" w:rsidRPr="00FA1084" w:rsidRDefault="00D04C38" w:rsidP="00D13D95">
      <w:pPr>
        <w:autoSpaceDE w:val="0"/>
        <w:autoSpaceDN w:val="0"/>
        <w:adjustRightInd w:val="0"/>
        <w:spacing w:line="480" w:lineRule="auto"/>
        <w:rPr>
          <w:rFonts w:eastAsiaTheme="minorHAnsi"/>
        </w:rPr>
      </w:pPr>
      <w:r>
        <w:rPr>
          <w:rFonts w:eastAsiaTheme="minorHAnsi"/>
        </w:rPr>
        <w:tab/>
      </w:r>
      <w:r>
        <w:rPr>
          <w:rFonts w:eastAsiaTheme="minorHAnsi"/>
        </w:rPr>
        <w:tab/>
      </w:r>
      <w:r>
        <w:rPr>
          <w:rFonts w:eastAsiaTheme="minorHAnsi"/>
        </w:rPr>
        <w:tab/>
      </w:r>
      <w:r>
        <w:rPr>
          <w:rFonts w:eastAsiaTheme="minorHAnsi"/>
        </w:rPr>
        <w:tab/>
      </w:r>
      <w:r>
        <w:rPr>
          <w:rFonts w:eastAsiaTheme="minorHAnsi"/>
        </w:rPr>
        <w:tab/>
      </w:r>
      <w:r>
        <w:rPr>
          <w:rFonts w:eastAsiaTheme="minorHAnsi"/>
        </w:rPr>
        <w:tab/>
      </w:r>
      <w:r w:rsidR="00D13D95" w:rsidRPr="00FA1084">
        <w:rPr>
          <w:rFonts w:eastAsiaTheme="minorHAnsi"/>
        </w:rPr>
        <w:t xml:space="preserve">Respectfully submitted, </w:t>
      </w:r>
    </w:p>
    <w:p w14:paraId="0E124A23" w14:textId="77777777" w:rsidR="00D13D95" w:rsidRPr="00FA1084" w:rsidRDefault="00D13D95" w:rsidP="00D13D95">
      <w:pPr>
        <w:ind w:left="4320"/>
        <w:contextualSpacing/>
        <w:rPr>
          <w:b/>
        </w:rPr>
      </w:pPr>
      <w:r w:rsidRPr="00FA1084">
        <w:rPr>
          <w:b/>
        </w:rPr>
        <w:t xml:space="preserve">PUBLIC UTILITY COMMISSION OF TEXAS </w:t>
      </w:r>
    </w:p>
    <w:p w14:paraId="6EB2EC2A" w14:textId="77777777" w:rsidR="00D13D95" w:rsidRPr="00FA1084" w:rsidRDefault="00D13D95" w:rsidP="00D13D95">
      <w:pPr>
        <w:ind w:left="4320"/>
        <w:contextualSpacing/>
        <w:rPr>
          <w:b/>
        </w:rPr>
      </w:pPr>
      <w:r w:rsidRPr="00FA1084">
        <w:rPr>
          <w:b/>
        </w:rPr>
        <w:t>LEGAL DIVISION</w:t>
      </w:r>
    </w:p>
    <w:p w14:paraId="611B0416" w14:textId="00B01C72" w:rsidR="00D13D95" w:rsidRPr="00FA1084" w:rsidRDefault="00B916E5" w:rsidP="00D13D95">
      <w:pPr>
        <w:tabs>
          <w:tab w:val="left" w:pos="5040"/>
        </w:tabs>
        <w:ind w:left="4320"/>
      </w:pPr>
      <w:r>
        <w:tab/>
      </w:r>
    </w:p>
    <w:p w14:paraId="6478B182" w14:textId="77777777" w:rsidR="00D13D95" w:rsidRPr="00FA1084" w:rsidRDefault="00D13D95" w:rsidP="00D13D95">
      <w:pPr>
        <w:ind w:left="4320"/>
        <w:rPr>
          <w:rFonts w:eastAsia="Calibri"/>
        </w:rPr>
      </w:pPr>
      <w:r w:rsidRPr="00FA1084">
        <w:rPr>
          <w:rFonts w:eastAsia="Calibri"/>
        </w:rPr>
        <w:t>Rachelle Nicolette Robles</w:t>
      </w:r>
    </w:p>
    <w:p w14:paraId="053EA930" w14:textId="77777777" w:rsidR="00D13D95" w:rsidRPr="00FA1084" w:rsidRDefault="00D13D95" w:rsidP="00D13D95">
      <w:pPr>
        <w:tabs>
          <w:tab w:val="left" w:pos="4320"/>
        </w:tabs>
        <w:jc w:val="left"/>
      </w:pPr>
      <w:r w:rsidRPr="00FA1084">
        <w:tab/>
        <w:t>Division Director</w:t>
      </w:r>
    </w:p>
    <w:p w14:paraId="4FED4B90" w14:textId="77777777" w:rsidR="00D13D95" w:rsidRPr="00FA1084" w:rsidRDefault="00D13D95" w:rsidP="00D13D95">
      <w:pPr>
        <w:keepNext/>
      </w:pPr>
    </w:p>
    <w:p w14:paraId="5D78A4D5" w14:textId="77777777" w:rsidR="00D13D95" w:rsidRPr="00FA1084" w:rsidRDefault="00D13D95" w:rsidP="00D13D95">
      <w:pPr>
        <w:keepNext/>
        <w:overflowPunct w:val="0"/>
        <w:autoSpaceDE w:val="0"/>
        <w:autoSpaceDN w:val="0"/>
        <w:adjustRightInd w:val="0"/>
        <w:ind w:left="3600" w:firstLine="720"/>
        <w:jc w:val="left"/>
        <w:textAlignment w:val="baseline"/>
        <w:rPr>
          <w:b/>
        </w:rPr>
      </w:pPr>
      <w:r w:rsidRPr="00FA1084">
        <w:t>Heath D. Armstrong</w:t>
      </w:r>
    </w:p>
    <w:p w14:paraId="7E2CBA64" w14:textId="46577165" w:rsidR="00614558" w:rsidRPr="00FA1084" w:rsidDel="00614558" w:rsidRDefault="00D13D95" w:rsidP="00C71F1A">
      <w:pPr>
        <w:keepNext/>
        <w:ind w:left="4320"/>
      </w:pPr>
      <w:r w:rsidRPr="00FA1084">
        <w:t>Managing Attorney</w:t>
      </w:r>
    </w:p>
    <w:p w14:paraId="796E5A5A" w14:textId="77777777" w:rsidR="00D13D95" w:rsidRPr="00FA1084" w:rsidRDefault="00D13D95" w:rsidP="00D13D95"/>
    <w:p w14:paraId="198D2ED3" w14:textId="20EA364C" w:rsidR="00D13D95" w:rsidRPr="00150070" w:rsidRDefault="00D13D95" w:rsidP="00D13D95">
      <w:r w:rsidRPr="00150070">
        <w:tab/>
      </w:r>
      <w:r w:rsidRPr="00150070">
        <w:tab/>
      </w:r>
      <w:r w:rsidRPr="00150070">
        <w:tab/>
      </w:r>
      <w:r w:rsidRPr="00150070">
        <w:tab/>
      </w:r>
      <w:r w:rsidRPr="00150070">
        <w:tab/>
      </w:r>
      <w:r w:rsidRPr="00150070">
        <w:tab/>
      </w:r>
      <w:r w:rsidR="00150070" w:rsidRPr="00150070">
        <w:rPr>
          <w:u w:val="single"/>
        </w:rPr>
        <w:t>/s/Courtney Dean</w:t>
      </w:r>
      <w:r w:rsidR="00150070">
        <w:rPr>
          <w:u w:val="single"/>
        </w:rPr>
        <w:t>_________</w:t>
      </w:r>
    </w:p>
    <w:p w14:paraId="584A1F81" w14:textId="77777777" w:rsidR="00D13D95" w:rsidRPr="00FA1084" w:rsidRDefault="00D13D95" w:rsidP="00D13D95">
      <w:r w:rsidRPr="00FA1084">
        <w:tab/>
      </w:r>
      <w:r w:rsidRPr="00FA1084">
        <w:tab/>
      </w:r>
      <w:r w:rsidRPr="00FA1084">
        <w:tab/>
      </w:r>
      <w:r w:rsidRPr="00FA1084">
        <w:tab/>
      </w:r>
      <w:r w:rsidRPr="00FA1084">
        <w:rPr>
          <w:rFonts w:eastAsiaTheme="minorHAnsi"/>
        </w:rPr>
        <w:tab/>
      </w:r>
      <w:r w:rsidRPr="00FA1084">
        <w:rPr>
          <w:rFonts w:eastAsiaTheme="minorHAnsi"/>
        </w:rPr>
        <w:tab/>
      </w:r>
      <w:bookmarkStart w:id="2" w:name="_Hlk36035254"/>
      <w:r w:rsidRPr="00FA1084">
        <w:t>Courtney N. Dean</w:t>
      </w:r>
      <w:bookmarkEnd w:id="2"/>
    </w:p>
    <w:p w14:paraId="2EA78350" w14:textId="77777777" w:rsidR="00D13D95" w:rsidRPr="00FA1084" w:rsidRDefault="00D13D95" w:rsidP="00D13D95">
      <w:r w:rsidRPr="00FA1084">
        <w:tab/>
      </w:r>
      <w:r w:rsidRPr="00FA1084">
        <w:tab/>
      </w:r>
      <w:r w:rsidRPr="00FA1084">
        <w:tab/>
      </w:r>
      <w:r w:rsidRPr="00FA1084">
        <w:tab/>
      </w:r>
      <w:r w:rsidRPr="00FA1084">
        <w:tab/>
      </w:r>
      <w:r w:rsidRPr="00FA1084">
        <w:tab/>
        <w:t>State Bar No. 24116269</w:t>
      </w:r>
    </w:p>
    <w:p w14:paraId="6B6559AB" w14:textId="77777777" w:rsidR="00D13D95" w:rsidRPr="00FA1084" w:rsidRDefault="00D13D95" w:rsidP="00D13D95">
      <w:r w:rsidRPr="00FA1084">
        <w:tab/>
      </w:r>
      <w:r w:rsidRPr="00FA1084">
        <w:tab/>
      </w:r>
      <w:r w:rsidRPr="00FA1084">
        <w:tab/>
      </w:r>
      <w:r w:rsidRPr="00FA1084">
        <w:tab/>
      </w:r>
      <w:r w:rsidRPr="00FA1084">
        <w:tab/>
      </w:r>
      <w:r w:rsidRPr="00FA1084">
        <w:tab/>
        <w:t>1701 N. Congress Avenue</w:t>
      </w:r>
    </w:p>
    <w:p w14:paraId="2A2DEB82" w14:textId="77777777" w:rsidR="00D13D95" w:rsidRPr="00FA1084" w:rsidRDefault="00D13D95" w:rsidP="00D13D95">
      <w:r w:rsidRPr="00FA1084">
        <w:tab/>
      </w:r>
      <w:r w:rsidRPr="00FA1084">
        <w:tab/>
      </w:r>
      <w:r w:rsidRPr="00FA1084">
        <w:tab/>
      </w:r>
      <w:r w:rsidRPr="00FA1084">
        <w:tab/>
      </w:r>
      <w:r w:rsidRPr="00FA1084">
        <w:tab/>
      </w:r>
      <w:r w:rsidRPr="00FA1084">
        <w:tab/>
        <w:t>P.O. Box 13326</w:t>
      </w:r>
    </w:p>
    <w:p w14:paraId="3EB0B3C4" w14:textId="77777777" w:rsidR="00D13D95" w:rsidRPr="00FA1084" w:rsidRDefault="00D13D95" w:rsidP="00D13D95">
      <w:r w:rsidRPr="00FA1084">
        <w:tab/>
      </w:r>
      <w:r w:rsidRPr="00FA1084">
        <w:tab/>
      </w:r>
      <w:r w:rsidRPr="00FA1084">
        <w:tab/>
      </w:r>
      <w:r w:rsidRPr="00FA1084">
        <w:tab/>
      </w:r>
      <w:r w:rsidRPr="00FA1084">
        <w:tab/>
      </w:r>
      <w:r w:rsidRPr="00FA1084">
        <w:tab/>
        <w:t>Austin, Texas 78711-3326</w:t>
      </w:r>
    </w:p>
    <w:p w14:paraId="1BED425E" w14:textId="77777777" w:rsidR="00D13D95" w:rsidRPr="00FA1084" w:rsidRDefault="00D13D95" w:rsidP="00D13D95">
      <w:r w:rsidRPr="00FA1084">
        <w:tab/>
      </w:r>
      <w:r w:rsidRPr="00FA1084">
        <w:tab/>
      </w:r>
      <w:r w:rsidRPr="00FA1084">
        <w:tab/>
      </w:r>
      <w:r w:rsidRPr="00FA1084">
        <w:tab/>
      </w:r>
      <w:r w:rsidRPr="00FA1084">
        <w:tab/>
      </w:r>
      <w:r w:rsidRPr="00FA1084">
        <w:tab/>
        <w:t>(512) 936-7235</w:t>
      </w:r>
    </w:p>
    <w:p w14:paraId="7817D3A8" w14:textId="77777777" w:rsidR="00D13D95" w:rsidRPr="00FA1084" w:rsidRDefault="00D13D95" w:rsidP="00D13D95">
      <w:r w:rsidRPr="00FA1084">
        <w:tab/>
      </w:r>
      <w:r w:rsidRPr="00FA1084">
        <w:tab/>
      </w:r>
      <w:r w:rsidRPr="00FA1084">
        <w:tab/>
      </w:r>
      <w:r w:rsidRPr="00FA1084">
        <w:tab/>
      </w:r>
      <w:r w:rsidRPr="00FA1084">
        <w:tab/>
      </w:r>
      <w:r w:rsidRPr="00FA1084">
        <w:tab/>
        <w:t>(512) 936-7268 (facsimile)</w:t>
      </w:r>
    </w:p>
    <w:p w14:paraId="451FC71F" w14:textId="1E8335D0" w:rsidR="00D13D95" w:rsidRPr="00FA1084" w:rsidRDefault="00D13D95" w:rsidP="00D13D95">
      <w:r w:rsidRPr="00FA1084">
        <w:tab/>
      </w:r>
      <w:r w:rsidRPr="00FA1084">
        <w:tab/>
      </w:r>
      <w:r w:rsidRPr="00FA1084">
        <w:tab/>
      </w:r>
      <w:r w:rsidRPr="00FA1084">
        <w:tab/>
      </w:r>
      <w:r w:rsidRPr="00FA1084">
        <w:tab/>
      </w:r>
      <w:r w:rsidRPr="00FA1084">
        <w:tab/>
      </w:r>
      <w:r w:rsidRPr="00C71F1A">
        <w:t>courtney.dean@puc.texas.gov</w:t>
      </w:r>
    </w:p>
    <w:p w14:paraId="22B976CA" w14:textId="437F95C4" w:rsidR="00D04C38" w:rsidRDefault="00D04C38" w:rsidP="00C71F1A">
      <w:pPr>
        <w:autoSpaceDE w:val="0"/>
        <w:autoSpaceDN w:val="0"/>
        <w:adjustRightInd w:val="0"/>
        <w:spacing w:line="360" w:lineRule="auto"/>
        <w:rPr>
          <w:rFonts w:eastAsiaTheme="minorHAnsi"/>
        </w:rPr>
      </w:pPr>
    </w:p>
    <w:p w14:paraId="10A148F6" w14:textId="1678C728" w:rsidR="00C71F1A" w:rsidRDefault="00C71F1A" w:rsidP="00C71F1A">
      <w:pPr>
        <w:autoSpaceDE w:val="0"/>
        <w:autoSpaceDN w:val="0"/>
        <w:adjustRightInd w:val="0"/>
        <w:spacing w:line="360" w:lineRule="auto"/>
        <w:rPr>
          <w:rFonts w:eastAsiaTheme="minorHAnsi"/>
        </w:rPr>
      </w:pPr>
    </w:p>
    <w:p w14:paraId="327D0F71" w14:textId="02C62797" w:rsidR="00C71F1A" w:rsidRDefault="00C71F1A" w:rsidP="00C71F1A">
      <w:pPr>
        <w:autoSpaceDE w:val="0"/>
        <w:autoSpaceDN w:val="0"/>
        <w:adjustRightInd w:val="0"/>
        <w:spacing w:line="360" w:lineRule="auto"/>
        <w:rPr>
          <w:rFonts w:eastAsiaTheme="minorHAnsi"/>
        </w:rPr>
      </w:pPr>
    </w:p>
    <w:p w14:paraId="06E96E8D" w14:textId="4442CE86" w:rsidR="00C71F1A" w:rsidRDefault="00C71F1A" w:rsidP="00C71F1A">
      <w:pPr>
        <w:autoSpaceDE w:val="0"/>
        <w:autoSpaceDN w:val="0"/>
        <w:adjustRightInd w:val="0"/>
        <w:spacing w:line="360" w:lineRule="auto"/>
        <w:rPr>
          <w:rFonts w:eastAsiaTheme="minorHAnsi"/>
        </w:rPr>
      </w:pPr>
    </w:p>
    <w:p w14:paraId="51F9B719" w14:textId="77777777" w:rsidR="00C71F1A" w:rsidRPr="00FA1084" w:rsidRDefault="00C71F1A" w:rsidP="00C71F1A">
      <w:pPr>
        <w:autoSpaceDE w:val="0"/>
        <w:autoSpaceDN w:val="0"/>
        <w:adjustRightInd w:val="0"/>
        <w:spacing w:line="360" w:lineRule="auto"/>
        <w:rPr>
          <w:rFonts w:eastAsiaTheme="minorHAnsi"/>
        </w:rPr>
      </w:pPr>
    </w:p>
    <w:p w14:paraId="6837DEFD" w14:textId="76D182AF" w:rsidR="00D13D95" w:rsidRDefault="00CE1C76" w:rsidP="00C71F1A">
      <w:pPr>
        <w:autoSpaceDE w:val="0"/>
        <w:autoSpaceDN w:val="0"/>
        <w:adjustRightInd w:val="0"/>
        <w:spacing w:line="360" w:lineRule="auto"/>
        <w:jc w:val="center"/>
        <w:rPr>
          <w:rFonts w:eastAsiaTheme="minorEastAsia"/>
          <w:b/>
        </w:rPr>
      </w:pPr>
      <w:r w:rsidRPr="00FA1084">
        <w:rPr>
          <w:rFonts w:eastAsiaTheme="minorEastAsia"/>
          <w:b/>
        </w:rPr>
        <w:lastRenderedPageBreak/>
        <w:t xml:space="preserve">DOCKET NO. </w:t>
      </w:r>
      <w:r w:rsidR="00F05530">
        <w:rPr>
          <w:rFonts w:eastAsiaTheme="minorEastAsia"/>
          <w:b/>
        </w:rPr>
        <w:t>49230</w:t>
      </w:r>
    </w:p>
    <w:p w14:paraId="5E8F5C9F" w14:textId="4E989A48" w:rsidR="00C71F1A" w:rsidRPr="00C71F1A" w:rsidRDefault="00C71F1A" w:rsidP="00C71F1A">
      <w:pPr>
        <w:autoSpaceDE w:val="0"/>
        <w:autoSpaceDN w:val="0"/>
        <w:adjustRightInd w:val="0"/>
        <w:spacing w:line="360" w:lineRule="auto"/>
        <w:jc w:val="center"/>
        <w:rPr>
          <w:rFonts w:eastAsiaTheme="minorEastAsia"/>
          <w:b/>
        </w:rPr>
      </w:pPr>
      <w:r>
        <w:rPr>
          <w:rFonts w:eastAsiaTheme="minorEastAsia"/>
          <w:b/>
        </w:rPr>
        <w:t>CERTIFICATE OF SERVICE</w:t>
      </w:r>
    </w:p>
    <w:p w14:paraId="3E6EACF6" w14:textId="16691185" w:rsidR="00CE1C76" w:rsidRDefault="00C71F1A" w:rsidP="00C71F1A">
      <w:pPr>
        <w:autoSpaceDE w:val="0"/>
        <w:autoSpaceDN w:val="0"/>
        <w:adjustRightInd w:val="0"/>
        <w:spacing w:line="360" w:lineRule="auto"/>
        <w:ind w:firstLine="720"/>
      </w:pPr>
      <w:r>
        <w:t>I certify that, unless otherwise ordered by the presiding officer, notice of the filing of this document was provided to all parties of record via electronic mail on January 8, 2021, in accordance with the Order Suspending Rules, issued in Project No. 50664.</w:t>
      </w:r>
    </w:p>
    <w:p w14:paraId="57D1E6EB" w14:textId="77777777" w:rsidR="00C71F1A" w:rsidRPr="00FA1084" w:rsidRDefault="00C71F1A" w:rsidP="00C71F1A">
      <w:pPr>
        <w:autoSpaceDE w:val="0"/>
        <w:autoSpaceDN w:val="0"/>
        <w:adjustRightInd w:val="0"/>
        <w:spacing w:line="360" w:lineRule="auto"/>
        <w:ind w:firstLine="720"/>
        <w:rPr>
          <w:rFonts w:eastAsiaTheme="minorHAnsi"/>
        </w:rPr>
      </w:pPr>
    </w:p>
    <w:p w14:paraId="36EE2280" w14:textId="7CECE455" w:rsidR="00CE1C76" w:rsidRPr="00FA1084" w:rsidRDefault="00C71F1A" w:rsidP="00CE1C76">
      <w:pPr>
        <w:widowControl/>
        <w:tabs>
          <w:tab w:val="left" w:pos="720"/>
          <w:tab w:val="left" w:pos="1440"/>
          <w:tab w:val="left" w:pos="2160"/>
          <w:tab w:val="left" w:pos="2880"/>
          <w:tab w:val="left" w:pos="3600"/>
          <w:tab w:val="left" w:pos="4320"/>
          <w:tab w:val="left" w:pos="5040"/>
        </w:tabs>
        <w:autoSpaceDE w:val="0"/>
        <w:autoSpaceDN w:val="0"/>
        <w:adjustRightInd w:val="0"/>
        <w:ind w:left="9360" w:hanging="5040"/>
        <w:jc w:val="left"/>
        <w:rPr>
          <w:rFonts w:eastAsiaTheme="minorHAnsi"/>
          <w:lang w:val="en-CA"/>
        </w:rPr>
      </w:pPr>
      <w:r>
        <w:rPr>
          <w:rFonts w:eastAsiaTheme="minorHAnsi"/>
          <w:u w:val="single"/>
          <w:lang w:val="en-CA"/>
        </w:rPr>
        <w:t>/s/Courtney Dean</w:t>
      </w:r>
      <w:r w:rsidR="00CE1C76" w:rsidRPr="00FA1084">
        <w:rPr>
          <w:rFonts w:eastAsiaTheme="minorHAnsi"/>
          <w:lang w:val="en-CA"/>
        </w:rPr>
        <w:t>______________________</w:t>
      </w:r>
    </w:p>
    <w:p w14:paraId="68AE46C3" w14:textId="2579EA2B" w:rsidR="00CE1C76" w:rsidRPr="00FA1084" w:rsidRDefault="00CE1C76" w:rsidP="00CE1C76">
      <w:pPr>
        <w:autoSpaceDE w:val="0"/>
        <w:autoSpaceDN w:val="0"/>
        <w:adjustRightInd w:val="0"/>
        <w:spacing w:line="480" w:lineRule="auto"/>
        <w:rPr>
          <w:rFonts w:eastAsiaTheme="minorHAnsi"/>
        </w:rPr>
      </w:pPr>
      <w:r w:rsidRPr="00FA1084">
        <w:rPr>
          <w:rFonts w:eastAsiaTheme="minorHAnsi"/>
          <w:lang w:val="en-CA"/>
        </w:rPr>
        <w:tab/>
      </w:r>
      <w:r w:rsidRPr="00FA1084">
        <w:rPr>
          <w:rFonts w:eastAsiaTheme="minorHAnsi"/>
          <w:lang w:val="en-CA"/>
        </w:rPr>
        <w:tab/>
      </w:r>
      <w:r w:rsidRPr="00FA1084">
        <w:rPr>
          <w:rFonts w:eastAsiaTheme="minorHAnsi"/>
          <w:lang w:val="en-CA"/>
        </w:rPr>
        <w:tab/>
      </w:r>
      <w:r w:rsidRPr="00FA1084">
        <w:rPr>
          <w:rFonts w:eastAsiaTheme="minorHAnsi"/>
          <w:lang w:val="en-CA"/>
        </w:rPr>
        <w:tab/>
      </w:r>
      <w:r w:rsidRPr="00FA1084">
        <w:rPr>
          <w:rFonts w:eastAsiaTheme="minorHAnsi"/>
          <w:lang w:val="en-CA"/>
        </w:rPr>
        <w:tab/>
      </w:r>
      <w:r w:rsidRPr="00FA1084">
        <w:rPr>
          <w:rFonts w:eastAsiaTheme="minorHAnsi"/>
          <w:lang w:val="en-CA"/>
        </w:rPr>
        <w:tab/>
      </w:r>
      <w:r w:rsidR="00C71F1A">
        <w:rPr>
          <w:rFonts w:eastAsiaTheme="minorHAnsi"/>
          <w:lang w:val="en-CA"/>
        </w:rPr>
        <w:t>Courtney N. Dean</w:t>
      </w:r>
    </w:p>
    <w:p w14:paraId="00DDA4E0" w14:textId="77777777" w:rsidR="0003171A" w:rsidRPr="00FA1084" w:rsidRDefault="0003171A">
      <w:pPr>
        <w:widowControl/>
        <w:spacing w:after="160" w:line="259" w:lineRule="auto"/>
        <w:jc w:val="left"/>
        <w:rPr>
          <w:rFonts w:eastAsiaTheme="minorHAnsi"/>
        </w:rPr>
      </w:pPr>
      <w:r w:rsidRPr="00FA1084">
        <w:rPr>
          <w:rFonts w:eastAsiaTheme="minorHAnsi"/>
        </w:rPr>
        <w:br w:type="page"/>
      </w:r>
    </w:p>
    <w:p w14:paraId="520AC66B" w14:textId="33FDE4F8" w:rsidR="0003171A" w:rsidRPr="00FA1084" w:rsidRDefault="0003171A" w:rsidP="0003171A">
      <w:pPr>
        <w:autoSpaceDE w:val="0"/>
        <w:autoSpaceDN w:val="0"/>
        <w:adjustRightInd w:val="0"/>
        <w:jc w:val="center"/>
        <w:rPr>
          <w:rFonts w:eastAsiaTheme="minorEastAsia"/>
          <w:b/>
        </w:rPr>
      </w:pPr>
      <w:r w:rsidRPr="00FA1084">
        <w:rPr>
          <w:rFonts w:eastAsiaTheme="minorEastAsia"/>
          <w:b/>
        </w:rPr>
        <w:lastRenderedPageBreak/>
        <w:t xml:space="preserve">DOCKET NO. </w:t>
      </w:r>
      <w:r w:rsidR="00F05530">
        <w:rPr>
          <w:rFonts w:eastAsiaTheme="minorEastAsia"/>
          <w:b/>
        </w:rPr>
        <w:t>49230</w:t>
      </w:r>
    </w:p>
    <w:p w14:paraId="026AD4B0" w14:textId="77777777" w:rsidR="0003171A" w:rsidRPr="00FA1084" w:rsidRDefault="0003171A" w:rsidP="0003171A">
      <w:pPr>
        <w:autoSpaceDE w:val="0"/>
        <w:autoSpaceDN w:val="0"/>
        <w:adjustRightInd w:val="0"/>
        <w:rPr>
          <w:rFonts w:eastAsiaTheme="minorEastAsia"/>
        </w:rPr>
      </w:pPr>
    </w:p>
    <w:tbl>
      <w:tblPr>
        <w:tblStyle w:val="TableGrid"/>
        <w:tblW w:w="936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320"/>
        <w:gridCol w:w="720"/>
        <w:gridCol w:w="4320"/>
      </w:tblGrid>
      <w:tr w:rsidR="0008066F" w:rsidRPr="00FA1084" w14:paraId="10AB01CF" w14:textId="77777777" w:rsidTr="00B31673">
        <w:trPr>
          <w:trHeight w:val="1831"/>
          <w:jc w:val="center"/>
        </w:trPr>
        <w:tc>
          <w:tcPr>
            <w:tcW w:w="4320" w:type="dxa"/>
            <w:hideMark/>
          </w:tcPr>
          <w:p w14:paraId="33DE8232" w14:textId="0A14C74F" w:rsidR="0003171A" w:rsidRPr="00FA1084" w:rsidRDefault="00B31673" w:rsidP="009C5155">
            <w:pPr>
              <w:autoSpaceDE w:val="0"/>
              <w:autoSpaceDN w:val="0"/>
              <w:adjustRightInd w:val="0"/>
              <w:jc w:val="left"/>
              <w:rPr>
                <w:rFonts w:eastAsiaTheme="minorEastAsia"/>
                <w:b/>
                <w:sz w:val="24"/>
              </w:rPr>
            </w:pPr>
            <w:r w:rsidRPr="00F05530">
              <w:rPr>
                <w:b/>
                <w:bCs/>
                <w:sz w:val="24"/>
              </w:rPr>
              <w:t>APPLICATION OF TIMBERLANE WATER SYSTEM, INC. AND SIMPLY AQUATICS, INC. FOR SALE, TRANSFER, OR MERGER OF FACILITIES AND CERTIFICATE RIGHTS IN SABINE COUNTY</w:t>
            </w:r>
          </w:p>
        </w:tc>
        <w:tc>
          <w:tcPr>
            <w:tcW w:w="720" w:type="dxa"/>
          </w:tcPr>
          <w:p w14:paraId="7A357A2C" w14:textId="77777777" w:rsidR="0003171A" w:rsidRPr="00FA1084" w:rsidRDefault="0003171A" w:rsidP="009C5155">
            <w:pPr>
              <w:autoSpaceDE w:val="0"/>
              <w:autoSpaceDN w:val="0"/>
              <w:adjustRightInd w:val="0"/>
              <w:jc w:val="center"/>
              <w:rPr>
                <w:rFonts w:eastAsiaTheme="minorEastAsia"/>
                <w:b/>
                <w:sz w:val="24"/>
              </w:rPr>
            </w:pPr>
            <w:r w:rsidRPr="00FA1084">
              <w:rPr>
                <w:rFonts w:eastAsiaTheme="minorEastAsia"/>
                <w:b/>
                <w:sz w:val="24"/>
              </w:rPr>
              <w:t>§</w:t>
            </w:r>
          </w:p>
          <w:p w14:paraId="709CEB28" w14:textId="77777777" w:rsidR="0003171A" w:rsidRPr="00FA1084" w:rsidRDefault="0003171A" w:rsidP="009C5155">
            <w:pPr>
              <w:autoSpaceDE w:val="0"/>
              <w:autoSpaceDN w:val="0"/>
              <w:adjustRightInd w:val="0"/>
              <w:jc w:val="center"/>
              <w:rPr>
                <w:rFonts w:eastAsiaTheme="minorEastAsia"/>
                <w:b/>
                <w:sz w:val="24"/>
              </w:rPr>
            </w:pPr>
            <w:r w:rsidRPr="00FA1084">
              <w:rPr>
                <w:rFonts w:eastAsiaTheme="minorEastAsia"/>
                <w:b/>
                <w:sz w:val="24"/>
              </w:rPr>
              <w:t>§</w:t>
            </w:r>
          </w:p>
          <w:p w14:paraId="4EF6636D" w14:textId="77777777" w:rsidR="0003171A" w:rsidRPr="00FA1084" w:rsidRDefault="0003171A" w:rsidP="009C5155">
            <w:pPr>
              <w:autoSpaceDE w:val="0"/>
              <w:autoSpaceDN w:val="0"/>
              <w:adjustRightInd w:val="0"/>
              <w:jc w:val="center"/>
              <w:rPr>
                <w:rFonts w:eastAsiaTheme="minorEastAsia"/>
                <w:b/>
                <w:sz w:val="24"/>
              </w:rPr>
            </w:pPr>
            <w:r w:rsidRPr="00FA1084">
              <w:rPr>
                <w:rFonts w:eastAsiaTheme="minorEastAsia"/>
                <w:b/>
                <w:sz w:val="24"/>
              </w:rPr>
              <w:t>§</w:t>
            </w:r>
          </w:p>
          <w:p w14:paraId="5D513D37" w14:textId="77777777" w:rsidR="0003171A" w:rsidRPr="00FA1084" w:rsidRDefault="0003171A" w:rsidP="009C5155">
            <w:pPr>
              <w:autoSpaceDE w:val="0"/>
              <w:autoSpaceDN w:val="0"/>
              <w:adjustRightInd w:val="0"/>
              <w:jc w:val="center"/>
              <w:rPr>
                <w:rFonts w:eastAsiaTheme="minorEastAsia"/>
                <w:b/>
                <w:sz w:val="24"/>
              </w:rPr>
            </w:pPr>
            <w:r w:rsidRPr="00FA1084">
              <w:rPr>
                <w:rFonts w:eastAsiaTheme="minorEastAsia"/>
                <w:b/>
                <w:sz w:val="24"/>
              </w:rPr>
              <w:t>§</w:t>
            </w:r>
          </w:p>
          <w:p w14:paraId="10A6410C" w14:textId="77777777" w:rsidR="0003171A" w:rsidRPr="00FA1084" w:rsidRDefault="0003171A" w:rsidP="009C5155">
            <w:pPr>
              <w:autoSpaceDE w:val="0"/>
              <w:autoSpaceDN w:val="0"/>
              <w:adjustRightInd w:val="0"/>
              <w:jc w:val="center"/>
              <w:rPr>
                <w:rFonts w:eastAsiaTheme="minorEastAsia"/>
                <w:b/>
                <w:sz w:val="24"/>
              </w:rPr>
            </w:pPr>
            <w:r w:rsidRPr="00FA1084">
              <w:rPr>
                <w:rFonts w:eastAsiaTheme="minorEastAsia"/>
                <w:b/>
                <w:sz w:val="24"/>
              </w:rPr>
              <w:t>§</w:t>
            </w:r>
          </w:p>
          <w:p w14:paraId="63463E40" w14:textId="5F3DFD30" w:rsidR="0003171A" w:rsidRPr="00FA1084" w:rsidRDefault="0003171A" w:rsidP="00B31673">
            <w:pPr>
              <w:autoSpaceDE w:val="0"/>
              <w:autoSpaceDN w:val="0"/>
              <w:adjustRightInd w:val="0"/>
              <w:jc w:val="center"/>
              <w:rPr>
                <w:rFonts w:eastAsiaTheme="minorEastAsia"/>
                <w:b/>
                <w:sz w:val="24"/>
              </w:rPr>
            </w:pPr>
            <w:r w:rsidRPr="00FA1084">
              <w:rPr>
                <w:rFonts w:eastAsiaTheme="minorEastAsia"/>
                <w:b/>
                <w:sz w:val="24"/>
              </w:rPr>
              <w:t>§</w:t>
            </w:r>
          </w:p>
        </w:tc>
        <w:tc>
          <w:tcPr>
            <w:tcW w:w="4320" w:type="dxa"/>
          </w:tcPr>
          <w:p w14:paraId="71C35366" w14:textId="77777777" w:rsidR="0003171A" w:rsidRDefault="0003171A" w:rsidP="00EE6B78">
            <w:pPr>
              <w:autoSpaceDE w:val="0"/>
              <w:autoSpaceDN w:val="0"/>
              <w:adjustRightInd w:val="0"/>
              <w:jc w:val="center"/>
              <w:rPr>
                <w:rFonts w:eastAsiaTheme="minorEastAsia"/>
                <w:b/>
                <w:sz w:val="24"/>
              </w:rPr>
            </w:pPr>
            <w:r w:rsidRPr="00FA1084">
              <w:rPr>
                <w:rFonts w:eastAsiaTheme="minorEastAsia"/>
                <w:b/>
                <w:sz w:val="24"/>
              </w:rPr>
              <w:t>PUBLIC UTILITY COMMISSION</w:t>
            </w:r>
          </w:p>
          <w:p w14:paraId="6D6369E3" w14:textId="77777777" w:rsidR="00EE6B78" w:rsidRPr="00FA1084" w:rsidRDefault="00EE6B78" w:rsidP="00F05530">
            <w:pPr>
              <w:autoSpaceDE w:val="0"/>
              <w:autoSpaceDN w:val="0"/>
              <w:adjustRightInd w:val="0"/>
              <w:jc w:val="center"/>
              <w:rPr>
                <w:rFonts w:eastAsiaTheme="minorEastAsia"/>
                <w:b/>
                <w:sz w:val="24"/>
              </w:rPr>
            </w:pPr>
          </w:p>
          <w:p w14:paraId="19E210CB" w14:textId="77777777" w:rsidR="0003171A" w:rsidRPr="00FA1084" w:rsidRDefault="0003171A" w:rsidP="00F05530">
            <w:pPr>
              <w:autoSpaceDE w:val="0"/>
              <w:autoSpaceDN w:val="0"/>
              <w:adjustRightInd w:val="0"/>
              <w:jc w:val="center"/>
              <w:rPr>
                <w:rFonts w:eastAsiaTheme="minorEastAsia"/>
                <w:b/>
                <w:sz w:val="24"/>
              </w:rPr>
            </w:pPr>
            <w:r w:rsidRPr="00FA1084">
              <w:rPr>
                <w:rFonts w:eastAsiaTheme="minorEastAsia"/>
                <w:b/>
                <w:sz w:val="24"/>
              </w:rPr>
              <w:t>OF TEXAS</w:t>
            </w:r>
          </w:p>
        </w:tc>
      </w:tr>
    </w:tbl>
    <w:p w14:paraId="531AE459" w14:textId="65832466" w:rsidR="00B31673" w:rsidRPr="00915283" w:rsidRDefault="00E52126" w:rsidP="00915283">
      <w:pPr>
        <w:autoSpaceDE w:val="0"/>
        <w:autoSpaceDN w:val="0"/>
        <w:adjustRightInd w:val="0"/>
        <w:spacing w:before="120" w:after="120"/>
        <w:jc w:val="center"/>
        <w:rPr>
          <w:rFonts w:eastAsiaTheme="minorEastAsia"/>
          <w:b/>
        </w:rPr>
      </w:pPr>
      <w:r w:rsidRPr="00B31673">
        <w:rPr>
          <w:rFonts w:eastAsiaTheme="minorEastAsia"/>
          <w:b/>
        </w:rPr>
        <w:t>PROPOSED NOTICE OF APPROVAL</w:t>
      </w:r>
    </w:p>
    <w:p w14:paraId="4F32ED22" w14:textId="4E7DDA0B" w:rsidR="00E52126" w:rsidRPr="00FA1084" w:rsidRDefault="00E52126" w:rsidP="00EE6B78">
      <w:pPr>
        <w:autoSpaceDE w:val="0"/>
        <w:autoSpaceDN w:val="0"/>
        <w:adjustRightInd w:val="0"/>
        <w:spacing w:line="360" w:lineRule="auto"/>
        <w:rPr>
          <w:rFonts w:eastAsiaTheme="minorHAnsi"/>
        </w:rPr>
      </w:pPr>
      <w:r w:rsidRPr="00FA1084">
        <w:rPr>
          <w:rFonts w:eastAsiaTheme="minorEastAsia"/>
          <w:b/>
        </w:rPr>
        <w:tab/>
      </w:r>
      <w:r w:rsidRPr="00FA1084">
        <w:rPr>
          <w:rFonts w:eastAsiaTheme="minorEastAsia"/>
        </w:rPr>
        <w:t xml:space="preserve">This </w:t>
      </w:r>
      <w:r w:rsidR="00915283">
        <w:rPr>
          <w:rFonts w:eastAsiaTheme="minorEastAsia"/>
        </w:rPr>
        <w:t>Notice of Approval</w:t>
      </w:r>
      <w:r w:rsidRPr="00FA1084">
        <w:rPr>
          <w:rFonts w:eastAsiaTheme="minorEastAsia"/>
        </w:rPr>
        <w:t xml:space="preserve"> addresses </w:t>
      </w:r>
      <w:r w:rsidR="00915283">
        <w:t xml:space="preserve">the application of Timberlane Water System, Inc. and Simply Aquatics, Inc. for the sale, transfer, or merger of facilities and certificate rights in Sabine County. The Commission approves the sale and transfer of all of Timberlane’s facilities and water service area under water certificate of convenience and necessity (CCN) number 12336 to Simply Aquatics’ water CCN number 13259, the cancellation of water CCN number 12336, and the amendment of Simply Aquatics’ water CCN number 13259 to include </w:t>
      </w:r>
      <w:r w:rsidR="00E403E4">
        <w:t>the area previously included in Timberlane’s water CCN number 12336.</w:t>
      </w:r>
    </w:p>
    <w:p w14:paraId="6FC0117B" w14:textId="77777777" w:rsidR="00E52126" w:rsidRPr="00FA1084" w:rsidRDefault="00E52126" w:rsidP="009242CB">
      <w:pPr>
        <w:pStyle w:val="ListParagraph"/>
        <w:numPr>
          <w:ilvl w:val="0"/>
          <w:numId w:val="1"/>
        </w:numPr>
        <w:autoSpaceDE w:val="0"/>
        <w:autoSpaceDN w:val="0"/>
        <w:adjustRightInd w:val="0"/>
        <w:spacing w:before="120" w:line="360" w:lineRule="auto"/>
        <w:ind w:left="0" w:firstLine="0"/>
        <w:jc w:val="center"/>
        <w:rPr>
          <w:rFonts w:eastAsiaTheme="minorEastAsia"/>
          <w:b/>
        </w:rPr>
      </w:pPr>
      <w:r w:rsidRPr="00FA1084">
        <w:rPr>
          <w:rFonts w:eastAsiaTheme="minorEastAsia"/>
          <w:b/>
        </w:rPr>
        <w:t>Findings of Fact</w:t>
      </w:r>
    </w:p>
    <w:p w14:paraId="366B9D9C" w14:textId="7DE5748F" w:rsidR="00E52126" w:rsidRPr="00FA1084" w:rsidRDefault="00E52126" w:rsidP="00EE6B78">
      <w:pPr>
        <w:autoSpaceDE w:val="0"/>
        <w:autoSpaceDN w:val="0"/>
        <w:adjustRightInd w:val="0"/>
        <w:spacing w:line="360" w:lineRule="auto"/>
        <w:rPr>
          <w:rFonts w:eastAsiaTheme="minorEastAsia"/>
        </w:rPr>
      </w:pPr>
      <w:r w:rsidRPr="00FA1084">
        <w:rPr>
          <w:rFonts w:eastAsiaTheme="minorEastAsia"/>
        </w:rPr>
        <w:tab/>
        <w:t>The Commission makes the following findings of fact</w:t>
      </w:r>
      <w:r w:rsidR="00EE6B78">
        <w:rPr>
          <w:rFonts w:eastAsiaTheme="minorEastAsia"/>
        </w:rPr>
        <w:t>.</w:t>
      </w:r>
    </w:p>
    <w:p w14:paraId="598A4250" w14:textId="77777777" w:rsidR="00E52126" w:rsidRPr="00FA1084" w:rsidRDefault="00E52126" w:rsidP="009242CB">
      <w:pPr>
        <w:autoSpaceDE w:val="0"/>
        <w:autoSpaceDN w:val="0"/>
        <w:adjustRightInd w:val="0"/>
        <w:spacing w:before="120" w:after="120"/>
        <w:rPr>
          <w:rFonts w:eastAsiaTheme="minorEastAsia"/>
          <w:b/>
          <w:i/>
          <w:u w:val="single"/>
        </w:rPr>
      </w:pPr>
      <w:r w:rsidRPr="00FA1084">
        <w:rPr>
          <w:rFonts w:eastAsiaTheme="minorEastAsia"/>
          <w:b/>
          <w:i/>
          <w:u w:val="single"/>
        </w:rPr>
        <w:t>Applicants</w:t>
      </w:r>
    </w:p>
    <w:p w14:paraId="7AAF655A" w14:textId="7A6A7473" w:rsidR="00915283" w:rsidRPr="00727831" w:rsidRDefault="00915283" w:rsidP="009242CB">
      <w:pPr>
        <w:pStyle w:val="ListParagraph"/>
        <w:numPr>
          <w:ilvl w:val="0"/>
          <w:numId w:val="2"/>
        </w:numPr>
        <w:autoSpaceDE w:val="0"/>
        <w:autoSpaceDN w:val="0"/>
        <w:adjustRightInd w:val="0"/>
        <w:spacing w:after="120" w:line="360" w:lineRule="auto"/>
        <w:ind w:left="720" w:hanging="720"/>
        <w:contextualSpacing w:val="0"/>
        <w:rPr>
          <w:rFonts w:eastAsiaTheme="minorEastAsia"/>
        </w:rPr>
      </w:pPr>
      <w:r>
        <w:t>Timberlane is a domestic for-profit corporation registered with the Texas secretary of state under file number 102401900.</w:t>
      </w:r>
    </w:p>
    <w:p w14:paraId="610260F4" w14:textId="203E9622" w:rsidR="00727831" w:rsidRPr="00727831" w:rsidRDefault="00727831" w:rsidP="009242CB">
      <w:pPr>
        <w:pStyle w:val="ListParagraph"/>
        <w:numPr>
          <w:ilvl w:val="0"/>
          <w:numId w:val="2"/>
        </w:numPr>
        <w:autoSpaceDE w:val="0"/>
        <w:autoSpaceDN w:val="0"/>
        <w:adjustRightInd w:val="0"/>
        <w:spacing w:after="120" w:line="360" w:lineRule="auto"/>
        <w:ind w:left="720" w:hanging="720"/>
        <w:contextualSpacing w:val="0"/>
        <w:rPr>
          <w:rFonts w:eastAsiaTheme="minorEastAsia"/>
        </w:rPr>
      </w:pPr>
      <w:r>
        <w:t>Timberlane operates and controls facilities for providing water service under CCN number 12336 in Sabine County.</w:t>
      </w:r>
    </w:p>
    <w:p w14:paraId="0E3B8534" w14:textId="699DA248" w:rsidR="00915283" w:rsidRPr="00727831" w:rsidRDefault="00915283" w:rsidP="009242CB">
      <w:pPr>
        <w:pStyle w:val="ListParagraph"/>
        <w:numPr>
          <w:ilvl w:val="0"/>
          <w:numId w:val="2"/>
        </w:numPr>
        <w:autoSpaceDE w:val="0"/>
        <w:autoSpaceDN w:val="0"/>
        <w:adjustRightInd w:val="0"/>
        <w:spacing w:after="120" w:line="360" w:lineRule="auto"/>
        <w:ind w:left="720" w:hanging="720"/>
        <w:contextualSpacing w:val="0"/>
        <w:rPr>
          <w:rFonts w:eastAsiaTheme="minorEastAsia"/>
        </w:rPr>
      </w:pPr>
      <w:r>
        <w:t xml:space="preserve">Timberlane owns a public water system in Sabine County registered with the Texas Commission on Environmental Quality (TCEQ) under </w:t>
      </w:r>
      <w:r w:rsidR="00727831">
        <w:t>public water system</w:t>
      </w:r>
      <w:r>
        <w:t xml:space="preserve"> identification number 2020054.</w:t>
      </w:r>
    </w:p>
    <w:p w14:paraId="0DE88070" w14:textId="6CB52305" w:rsidR="00727831" w:rsidRPr="00727831" w:rsidRDefault="00727831" w:rsidP="009242CB">
      <w:pPr>
        <w:pStyle w:val="ListParagraph"/>
        <w:numPr>
          <w:ilvl w:val="0"/>
          <w:numId w:val="2"/>
        </w:numPr>
        <w:autoSpaceDE w:val="0"/>
        <w:autoSpaceDN w:val="0"/>
        <w:adjustRightInd w:val="0"/>
        <w:spacing w:after="120" w:line="360" w:lineRule="auto"/>
        <w:ind w:left="720" w:hanging="720"/>
        <w:contextualSpacing w:val="0"/>
        <w:rPr>
          <w:rFonts w:eastAsiaTheme="minorEastAsia"/>
        </w:rPr>
      </w:pPr>
      <w:r>
        <w:t>Simply Aquatics is a domestic for-profit corporation registered with the Texas secretary of state under file number 800198192.</w:t>
      </w:r>
    </w:p>
    <w:p w14:paraId="7C0D6795" w14:textId="54E9338D" w:rsidR="00727831" w:rsidRPr="00E403E4" w:rsidRDefault="00727831" w:rsidP="009242CB">
      <w:pPr>
        <w:pStyle w:val="ListParagraph"/>
        <w:numPr>
          <w:ilvl w:val="0"/>
          <w:numId w:val="2"/>
        </w:numPr>
        <w:autoSpaceDE w:val="0"/>
        <w:autoSpaceDN w:val="0"/>
        <w:adjustRightInd w:val="0"/>
        <w:spacing w:after="120" w:line="360" w:lineRule="auto"/>
        <w:ind w:left="720" w:hanging="720"/>
        <w:contextualSpacing w:val="0"/>
        <w:rPr>
          <w:rFonts w:eastAsiaTheme="minorEastAsia"/>
        </w:rPr>
      </w:pPr>
      <w:r>
        <w:t>Simply Aquatics owns, operates, and controls water facilities for providing water service under CCN number 13259 in Montgomery County and San Augustine County.</w:t>
      </w:r>
    </w:p>
    <w:p w14:paraId="116B9C71" w14:textId="47D7F22E" w:rsidR="00E403E4" w:rsidRDefault="00E403E4" w:rsidP="00E403E4">
      <w:pPr>
        <w:autoSpaceDE w:val="0"/>
        <w:autoSpaceDN w:val="0"/>
        <w:adjustRightInd w:val="0"/>
        <w:spacing w:line="360" w:lineRule="auto"/>
        <w:rPr>
          <w:rFonts w:eastAsiaTheme="minorEastAsia"/>
        </w:rPr>
      </w:pPr>
    </w:p>
    <w:p w14:paraId="134218B3" w14:textId="77777777" w:rsidR="00E52126" w:rsidRPr="00FA1084" w:rsidRDefault="00E52126" w:rsidP="009242CB">
      <w:pPr>
        <w:autoSpaceDE w:val="0"/>
        <w:autoSpaceDN w:val="0"/>
        <w:adjustRightInd w:val="0"/>
        <w:spacing w:before="120" w:after="120"/>
        <w:rPr>
          <w:rFonts w:eastAsiaTheme="minorEastAsia"/>
          <w:b/>
          <w:i/>
          <w:u w:val="single"/>
        </w:rPr>
      </w:pPr>
      <w:r w:rsidRPr="00FA1084">
        <w:rPr>
          <w:rFonts w:eastAsiaTheme="minorEastAsia"/>
          <w:b/>
          <w:i/>
          <w:u w:val="single"/>
        </w:rPr>
        <w:lastRenderedPageBreak/>
        <w:t>Application</w:t>
      </w:r>
    </w:p>
    <w:p w14:paraId="16D52F38" w14:textId="08144AC6" w:rsidR="00E403E4" w:rsidRPr="00E403E4" w:rsidRDefault="00E403E4" w:rsidP="009242CB">
      <w:pPr>
        <w:pStyle w:val="ListParagraph"/>
        <w:widowControl/>
        <w:numPr>
          <w:ilvl w:val="0"/>
          <w:numId w:val="2"/>
        </w:numPr>
        <w:autoSpaceDE w:val="0"/>
        <w:autoSpaceDN w:val="0"/>
        <w:adjustRightInd w:val="0"/>
        <w:spacing w:after="120" w:line="360" w:lineRule="auto"/>
        <w:ind w:left="720" w:hanging="720"/>
        <w:contextualSpacing w:val="0"/>
        <w:rPr>
          <w:rFonts w:eastAsiaTheme="minorHAnsi"/>
        </w:rPr>
      </w:pPr>
      <w:r>
        <w:t xml:space="preserve">On February 15, 2019, the applicants filed an application for sale, transfer, or merger of facilities and certificate rights in Sabine County. </w:t>
      </w:r>
    </w:p>
    <w:p w14:paraId="6FDF69F7" w14:textId="0D854A7A" w:rsidR="00E403E4" w:rsidRPr="00E403E4" w:rsidRDefault="00E403E4" w:rsidP="009242CB">
      <w:pPr>
        <w:pStyle w:val="ListParagraph"/>
        <w:widowControl/>
        <w:numPr>
          <w:ilvl w:val="0"/>
          <w:numId w:val="2"/>
        </w:numPr>
        <w:autoSpaceDE w:val="0"/>
        <w:autoSpaceDN w:val="0"/>
        <w:adjustRightInd w:val="0"/>
        <w:spacing w:after="120" w:line="360" w:lineRule="auto"/>
        <w:ind w:left="720" w:hanging="720"/>
        <w:contextualSpacing w:val="0"/>
        <w:rPr>
          <w:rFonts w:eastAsiaTheme="minorHAnsi"/>
        </w:rPr>
      </w:pPr>
      <w:r>
        <w:t>The applicants filed supplements to the application on June 26, August 16, October 22, and November 15, 2019.</w:t>
      </w:r>
    </w:p>
    <w:p w14:paraId="4D86D4CE" w14:textId="40E382A1" w:rsidR="00E403E4" w:rsidRPr="00E403E4" w:rsidRDefault="00E403E4" w:rsidP="009242CB">
      <w:pPr>
        <w:pStyle w:val="ListParagraph"/>
        <w:widowControl/>
        <w:numPr>
          <w:ilvl w:val="0"/>
          <w:numId w:val="2"/>
        </w:numPr>
        <w:autoSpaceDE w:val="0"/>
        <w:autoSpaceDN w:val="0"/>
        <w:adjustRightInd w:val="0"/>
        <w:spacing w:after="120" w:line="360" w:lineRule="auto"/>
        <w:ind w:left="720" w:hanging="720"/>
        <w:contextualSpacing w:val="0"/>
        <w:rPr>
          <w:rFonts w:eastAsiaTheme="minorHAnsi"/>
        </w:rPr>
      </w:pPr>
      <w:r>
        <w:t xml:space="preserve">In the application, the applicants seek approval of the following transaction: (a) Simply Aquatics will acquire all of Timberlane’s facilities and water service area under water CCN number 12336; (b) Timberlane’s water CCN number 12336 will be cancelled; and (c) Simply Aquatics’ water CCN number 13259 will be amended to include the area previously included in Timberlane’s water CCN number 12336. </w:t>
      </w:r>
    </w:p>
    <w:p w14:paraId="7317373F" w14:textId="7F26DE78" w:rsidR="00E403E4" w:rsidRPr="00E403E4" w:rsidRDefault="00E403E4" w:rsidP="009242CB">
      <w:pPr>
        <w:pStyle w:val="ListParagraph"/>
        <w:widowControl/>
        <w:numPr>
          <w:ilvl w:val="0"/>
          <w:numId w:val="2"/>
        </w:numPr>
        <w:autoSpaceDE w:val="0"/>
        <w:autoSpaceDN w:val="0"/>
        <w:adjustRightInd w:val="0"/>
        <w:spacing w:after="120" w:line="360" w:lineRule="auto"/>
        <w:ind w:left="720" w:hanging="720"/>
        <w:contextualSpacing w:val="0"/>
        <w:rPr>
          <w:rFonts w:eastAsiaTheme="minorHAnsi"/>
        </w:rPr>
      </w:pPr>
      <w:r>
        <w:t>The requested service area to be transferred is located approximately 11 miles southeast of downtown Hemphill, Texas, and is generally bounded on the north by Toledo Bend Reservoir, on the east by Toledo Bend Reservoir, on the south by Timberlane Loop, and on the west by Timberlane Loop and Timberlane Drive.</w:t>
      </w:r>
    </w:p>
    <w:p w14:paraId="11319A88" w14:textId="23779334" w:rsidR="00E403E4" w:rsidRPr="00E403E4" w:rsidRDefault="00E403E4" w:rsidP="009242CB">
      <w:pPr>
        <w:pStyle w:val="ListParagraph"/>
        <w:widowControl/>
        <w:numPr>
          <w:ilvl w:val="0"/>
          <w:numId w:val="2"/>
        </w:numPr>
        <w:autoSpaceDE w:val="0"/>
        <w:autoSpaceDN w:val="0"/>
        <w:adjustRightInd w:val="0"/>
        <w:spacing w:after="120" w:line="360" w:lineRule="auto"/>
        <w:ind w:left="720" w:hanging="720"/>
        <w:contextualSpacing w:val="0"/>
        <w:rPr>
          <w:rFonts w:eastAsiaTheme="minorHAnsi"/>
        </w:rPr>
      </w:pPr>
      <w:r>
        <w:t>The total requested area comprises approximately 20 acres and 46 connections.</w:t>
      </w:r>
    </w:p>
    <w:p w14:paraId="3D56F4E1" w14:textId="2185D334" w:rsidR="00E403E4" w:rsidRDefault="00E403E4" w:rsidP="009242CB">
      <w:pPr>
        <w:pStyle w:val="ListParagraph"/>
        <w:widowControl/>
        <w:numPr>
          <w:ilvl w:val="0"/>
          <w:numId w:val="2"/>
        </w:numPr>
        <w:autoSpaceDE w:val="0"/>
        <w:autoSpaceDN w:val="0"/>
        <w:adjustRightInd w:val="0"/>
        <w:spacing w:after="120" w:line="360" w:lineRule="auto"/>
        <w:ind w:left="720" w:hanging="720"/>
        <w:contextualSpacing w:val="0"/>
        <w:rPr>
          <w:rFonts w:eastAsiaTheme="minorHAnsi"/>
        </w:rPr>
      </w:pPr>
      <w:r>
        <w:t>In Order No. 6 filed on November 18, 2019, the administrative law judge (ALJ) found the application administratively complete.</w:t>
      </w:r>
    </w:p>
    <w:p w14:paraId="30696A6C" w14:textId="77777777" w:rsidR="0003171A" w:rsidRPr="00FA1084" w:rsidRDefault="0003171A" w:rsidP="009242CB">
      <w:pPr>
        <w:widowControl/>
        <w:autoSpaceDE w:val="0"/>
        <w:autoSpaceDN w:val="0"/>
        <w:adjustRightInd w:val="0"/>
        <w:spacing w:before="120" w:after="120"/>
        <w:rPr>
          <w:rFonts w:eastAsiaTheme="minorHAnsi"/>
          <w:b/>
          <w:i/>
          <w:u w:val="single"/>
        </w:rPr>
      </w:pPr>
      <w:r w:rsidRPr="00FA1084">
        <w:rPr>
          <w:rFonts w:eastAsiaTheme="minorHAnsi"/>
          <w:b/>
          <w:i/>
          <w:u w:val="single"/>
        </w:rPr>
        <w:t>Notice</w:t>
      </w:r>
    </w:p>
    <w:p w14:paraId="683E949C" w14:textId="7710E292" w:rsidR="00E403E4" w:rsidRPr="00E403E4" w:rsidRDefault="00E403E4" w:rsidP="009242CB">
      <w:pPr>
        <w:pStyle w:val="ListParagraph"/>
        <w:widowControl/>
        <w:numPr>
          <w:ilvl w:val="0"/>
          <w:numId w:val="2"/>
        </w:numPr>
        <w:autoSpaceDE w:val="0"/>
        <w:autoSpaceDN w:val="0"/>
        <w:adjustRightInd w:val="0"/>
        <w:spacing w:after="120" w:line="360" w:lineRule="auto"/>
        <w:ind w:left="720" w:hanging="720"/>
        <w:contextualSpacing w:val="0"/>
        <w:rPr>
          <w:rFonts w:eastAsiaTheme="minorHAnsi"/>
        </w:rPr>
      </w:pPr>
      <w:r>
        <w:t>On December 20, 2019, the applicants filed the affidavit of Kevin Hester, Simply Aquatics' owner, attesting that notice was provided to county authorities, current customers, neighboring utilities, and affected parties on December 5, 2019.</w:t>
      </w:r>
    </w:p>
    <w:p w14:paraId="5DD10548" w14:textId="5BE62F57" w:rsidR="00E403E4" w:rsidRDefault="00E403E4" w:rsidP="009242CB">
      <w:pPr>
        <w:pStyle w:val="ListParagraph"/>
        <w:widowControl/>
        <w:numPr>
          <w:ilvl w:val="0"/>
          <w:numId w:val="2"/>
        </w:numPr>
        <w:autoSpaceDE w:val="0"/>
        <w:autoSpaceDN w:val="0"/>
        <w:adjustRightInd w:val="0"/>
        <w:spacing w:after="120" w:line="360" w:lineRule="auto"/>
        <w:ind w:left="720" w:hanging="720"/>
        <w:contextualSpacing w:val="0"/>
        <w:rPr>
          <w:rFonts w:eastAsiaTheme="minorHAnsi"/>
        </w:rPr>
      </w:pPr>
      <w:r>
        <w:t>In Order No. 7 filed on January 3, 2020, the ALJ found notice sufficient.</w:t>
      </w:r>
    </w:p>
    <w:p w14:paraId="2A59AB89" w14:textId="77777777" w:rsidR="00E1750C" w:rsidRPr="00FA1084" w:rsidRDefault="00E1750C" w:rsidP="009242CB">
      <w:pPr>
        <w:widowControl/>
        <w:autoSpaceDE w:val="0"/>
        <w:autoSpaceDN w:val="0"/>
        <w:adjustRightInd w:val="0"/>
        <w:spacing w:before="120" w:after="120"/>
        <w:rPr>
          <w:rFonts w:eastAsiaTheme="minorHAnsi"/>
          <w:b/>
          <w:i/>
          <w:u w:val="single"/>
        </w:rPr>
      </w:pPr>
      <w:r w:rsidRPr="00FA1084">
        <w:rPr>
          <w:rFonts w:eastAsiaTheme="minorHAnsi"/>
          <w:b/>
          <w:i/>
          <w:u w:val="single"/>
        </w:rPr>
        <w:t>Evidentiary Record</w:t>
      </w:r>
    </w:p>
    <w:p w14:paraId="4A619AE3" w14:textId="51810A02" w:rsidR="00E403E4" w:rsidRPr="00E403E4" w:rsidRDefault="00E403E4" w:rsidP="009242CB">
      <w:pPr>
        <w:pStyle w:val="ListParagraph"/>
        <w:widowControl/>
        <w:numPr>
          <w:ilvl w:val="0"/>
          <w:numId w:val="2"/>
        </w:numPr>
        <w:autoSpaceDE w:val="0"/>
        <w:autoSpaceDN w:val="0"/>
        <w:adjustRightInd w:val="0"/>
        <w:spacing w:after="120" w:line="360" w:lineRule="auto"/>
        <w:ind w:left="720" w:hanging="720"/>
        <w:contextualSpacing w:val="0"/>
        <w:rPr>
          <w:rFonts w:eastAsiaTheme="minorHAnsi"/>
        </w:rPr>
      </w:pPr>
      <w:r>
        <w:t>On April 9, 2020, Commission Staff and the applicants filed a joint motion to admit evidence</w:t>
      </w:r>
    </w:p>
    <w:p w14:paraId="49B50589" w14:textId="2D266C15" w:rsidR="00E403E4" w:rsidRPr="00E403E4" w:rsidRDefault="00E403E4" w:rsidP="009242CB">
      <w:pPr>
        <w:pStyle w:val="ListParagraph"/>
        <w:widowControl/>
        <w:numPr>
          <w:ilvl w:val="0"/>
          <w:numId w:val="2"/>
        </w:numPr>
        <w:autoSpaceDE w:val="0"/>
        <w:autoSpaceDN w:val="0"/>
        <w:adjustRightInd w:val="0"/>
        <w:spacing w:after="120" w:line="360" w:lineRule="auto"/>
        <w:ind w:left="720" w:hanging="720"/>
        <w:contextualSpacing w:val="0"/>
        <w:rPr>
          <w:rFonts w:eastAsiaTheme="minorHAnsi"/>
        </w:rPr>
      </w:pPr>
      <w:r>
        <w:t xml:space="preserve">In Order No. 12 filed on April 15, 2020, the ALJ admitted the following evidence into the record of this proceeding: (a) the applicants' application and attachments filed on February 15, 2019; (b) the applicants' supplements to the application filed on June 26, August 16, October 22, and November 15, 2019; (c) the applicants' proof of notice and supporting </w:t>
      </w:r>
      <w:r>
        <w:lastRenderedPageBreak/>
        <w:t>documentation filed on December 20, 2019; and (d) Commission Staff's final recommendation on the sale to proceed and all attachments filed on February 10, 2020.</w:t>
      </w:r>
    </w:p>
    <w:p w14:paraId="360D29C9" w14:textId="7E6CEF03" w:rsidR="00E403E4" w:rsidRPr="00512761" w:rsidRDefault="00E403E4" w:rsidP="009242CB">
      <w:pPr>
        <w:pStyle w:val="ListParagraph"/>
        <w:widowControl/>
        <w:numPr>
          <w:ilvl w:val="0"/>
          <w:numId w:val="2"/>
        </w:numPr>
        <w:autoSpaceDE w:val="0"/>
        <w:autoSpaceDN w:val="0"/>
        <w:adjustRightInd w:val="0"/>
        <w:spacing w:after="120" w:line="360" w:lineRule="auto"/>
        <w:ind w:left="720" w:hanging="720"/>
        <w:contextualSpacing w:val="0"/>
        <w:rPr>
          <w:rFonts w:eastAsiaTheme="minorHAnsi"/>
        </w:rPr>
      </w:pPr>
      <w:r>
        <w:t>On January 8, 2021, the parties filed a joint proposed notice of approval and supplemental motion to admit evidence.</w:t>
      </w:r>
    </w:p>
    <w:p w14:paraId="04FB588B" w14:textId="790434C5" w:rsidR="00512761" w:rsidRPr="00512761" w:rsidRDefault="00512761" w:rsidP="009242CB">
      <w:pPr>
        <w:pStyle w:val="ListParagraph"/>
        <w:widowControl/>
        <w:numPr>
          <w:ilvl w:val="0"/>
          <w:numId w:val="2"/>
        </w:numPr>
        <w:autoSpaceDE w:val="0"/>
        <w:autoSpaceDN w:val="0"/>
        <w:adjustRightInd w:val="0"/>
        <w:spacing w:after="120" w:line="360" w:lineRule="auto"/>
        <w:ind w:left="720" w:hanging="720"/>
        <w:contextualSpacing w:val="0"/>
      </w:pPr>
      <w:r>
        <w:t>In Order No. __ filed on __________ __, 2021, the ALJ admitted the following evidence into the record: (a) t</w:t>
      </w:r>
      <w:r w:rsidRPr="00512761">
        <w:t>he applicants’ closing documentation, filed July 13, 2020</w:t>
      </w:r>
      <w:r>
        <w:t>; (b) t</w:t>
      </w:r>
      <w:r w:rsidRPr="00512761">
        <w:t>he applicants’ bill of sale, filed September 10, 2020</w:t>
      </w:r>
      <w:r>
        <w:t xml:space="preserve">; (c) </w:t>
      </w:r>
      <w:r w:rsidRPr="00512761">
        <w:t>Commission Staff’s recommendation on the sufficiency of closing documents, filed September 28, 2020</w:t>
      </w:r>
      <w:r>
        <w:t>; (d) t</w:t>
      </w:r>
      <w:r w:rsidRPr="00512761">
        <w:t>he applicants’ executed consent forms concurring with Commission Staff’s proposed map, certificate, and tariff, filed November 12, 2020</w:t>
      </w:r>
      <w:r>
        <w:t xml:space="preserve">; </w:t>
      </w:r>
      <w:r w:rsidRPr="00512761">
        <w:t>and</w:t>
      </w:r>
      <w:r>
        <w:t xml:space="preserve"> (e) t</w:t>
      </w:r>
      <w:r w:rsidRPr="00512761">
        <w:t xml:space="preserve">he final map, certificate, and tariff </w:t>
      </w:r>
      <w:r>
        <w:t>filed on January 8, 2021.</w:t>
      </w:r>
    </w:p>
    <w:p w14:paraId="5591D88E" w14:textId="01FB2610" w:rsidR="00E1750C" w:rsidRPr="00FA1084" w:rsidRDefault="00E1750C" w:rsidP="009242CB">
      <w:pPr>
        <w:pStyle w:val="NoSpacing"/>
        <w:spacing w:before="120" w:after="120"/>
        <w:rPr>
          <w:rFonts w:eastAsiaTheme="minorEastAsia"/>
          <w:b/>
          <w:i/>
          <w:u w:val="single"/>
        </w:rPr>
      </w:pPr>
      <w:r w:rsidRPr="00FA1084">
        <w:rPr>
          <w:rFonts w:eastAsiaTheme="minorEastAsia"/>
          <w:b/>
          <w:i/>
          <w:u w:val="single"/>
        </w:rPr>
        <w:t>Sale</w:t>
      </w:r>
    </w:p>
    <w:p w14:paraId="572DB034" w14:textId="64309D8D" w:rsidR="00E1750C" w:rsidRPr="00512761" w:rsidRDefault="00E1750C" w:rsidP="009242CB">
      <w:pPr>
        <w:pStyle w:val="NoSpacing"/>
        <w:numPr>
          <w:ilvl w:val="0"/>
          <w:numId w:val="2"/>
        </w:numPr>
        <w:spacing w:after="120" w:line="360" w:lineRule="auto"/>
        <w:ind w:left="720" w:hanging="720"/>
        <w:rPr>
          <w:rFonts w:eastAsiaTheme="minorEastAsia"/>
        </w:rPr>
      </w:pPr>
      <w:r w:rsidRPr="00512761">
        <w:rPr>
          <w:rFonts w:eastAsiaTheme="minorEastAsia"/>
        </w:rPr>
        <w:t xml:space="preserve">In Order No. </w:t>
      </w:r>
      <w:r w:rsidR="00512761">
        <w:rPr>
          <w:rFonts w:eastAsiaTheme="minorEastAsia"/>
        </w:rPr>
        <w:t>13</w:t>
      </w:r>
      <w:r w:rsidR="00C229DE" w:rsidRPr="00512761">
        <w:rPr>
          <w:rFonts w:eastAsiaTheme="minorEastAsia"/>
        </w:rPr>
        <w:t xml:space="preserve"> issued on </w:t>
      </w:r>
      <w:r w:rsidR="00512761">
        <w:rPr>
          <w:rFonts w:eastAsiaTheme="minorEastAsia"/>
        </w:rPr>
        <w:t>April</w:t>
      </w:r>
      <w:r w:rsidR="00C229DE" w:rsidRPr="00512761">
        <w:rPr>
          <w:rFonts w:eastAsiaTheme="minorEastAsia"/>
        </w:rPr>
        <w:t xml:space="preserve"> </w:t>
      </w:r>
      <w:r w:rsidR="00512761">
        <w:rPr>
          <w:rFonts w:eastAsiaTheme="minorEastAsia"/>
        </w:rPr>
        <w:t>20</w:t>
      </w:r>
      <w:r w:rsidR="00C229DE" w:rsidRPr="00512761">
        <w:rPr>
          <w:rFonts w:eastAsiaTheme="minorEastAsia"/>
        </w:rPr>
        <w:t xml:space="preserve">, 2020, the ALJ approved the transaction to proceed and required the </w:t>
      </w:r>
      <w:r w:rsidR="00CA23C8" w:rsidRPr="00512761">
        <w:rPr>
          <w:rFonts w:eastAsiaTheme="minorEastAsia"/>
        </w:rPr>
        <w:t>a</w:t>
      </w:r>
      <w:r w:rsidR="00C229DE" w:rsidRPr="00512761">
        <w:rPr>
          <w:rFonts w:eastAsiaTheme="minorEastAsia"/>
        </w:rPr>
        <w:t>pplicants to file proof that the transaction had closed and that customer deposits had been addressed.</w:t>
      </w:r>
    </w:p>
    <w:p w14:paraId="0ECD94F5" w14:textId="365E9389" w:rsidR="00C229DE" w:rsidRPr="00DB116C" w:rsidRDefault="00C229DE" w:rsidP="009242CB">
      <w:pPr>
        <w:pStyle w:val="NoSpacing"/>
        <w:numPr>
          <w:ilvl w:val="0"/>
          <w:numId w:val="2"/>
        </w:numPr>
        <w:spacing w:after="120" w:line="360" w:lineRule="auto"/>
        <w:ind w:left="720" w:hanging="720"/>
        <w:rPr>
          <w:rFonts w:eastAsiaTheme="minorEastAsia"/>
        </w:rPr>
      </w:pPr>
      <w:r w:rsidRPr="00DB116C">
        <w:rPr>
          <w:rFonts w:eastAsiaTheme="minorEastAsia"/>
        </w:rPr>
        <w:t xml:space="preserve">On </w:t>
      </w:r>
      <w:r w:rsidR="00512761">
        <w:rPr>
          <w:rFonts w:eastAsiaTheme="minorEastAsia"/>
        </w:rPr>
        <w:t>July 13 and September 10,</w:t>
      </w:r>
      <w:r w:rsidRPr="00DB116C">
        <w:rPr>
          <w:rFonts w:eastAsiaTheme="minorEastAsia"/>
        </w:rPr>
        <w:t xml:space="preserve"> 2020, </w:t>
      </w:r>
      <w:r w:rsidR="00CA23C8" w:rsidRPr="00DB116C">
        <w:rPr>
          <w:rFonts w:eastAsiaTheme="minorEastAsia"/>
        </w:rPr>
        <w:t>the applicants</w:t>
      </w:r>
      <w:r w:rsidRPr="00DB116C">
        <w:rPr>
          <w:rFonts w:eastAsiaTheme="minorEastAsia"/>
        </w:rPr>
        <w:t xml:space="preserve"> filed </w:t>
      </w:r>
      <w:r w:rsidR="00512761">
        <w:rPr>
          <w:rFonts w:eastAsiaTheme="minorEastAsia"/>
        </w:rPr>
        <w:t xml:space="preserve">closing documents confirming that the sale </w:t>
      </w:r>
      <w:r w:rsidR="00CA23C8" w:rsidRPr="00DB116C">
        <w:rPr>
          <w:rFonts w:eastAsiaTheme="minorEastAsia"/>
        </w:rPr>
        <w:t xml:space="preserve">had closed effective </w:t>
      </w:r>
      <w:r w:rsidR="00512761">
        <w:rPr>
          <w:rFonts w:eastAsiaTheme="minorEastAsia"/>
        </w:rPr>
        <w:t>September 4,</w:t>
      </w:r>
      <w:r w:rsidR="00CA23C8" w:rsidRPr="00DB116C">
        <w:rPr>
          <w:rFonts w:eastAsiaTheme="minorEastAsia"/>
        </w:rPr>
        <w:t xml:space="preserve"> 2020 and </w:t>
      </w:r>
      <w:r w:rsidR="00512761">
        <w:rPr>
          <w:rFonts w:eastAsiaTheme="minorEastAsia"/>
        </w:rPr>
        <w:t xml:space="preserve">there were no customer deposits to be addressed </w:t>
      </w:r>
      <w:r w:rsidR="00CA23C8" w:rsidRPr="00DB116C">
        <w:rPr>
          <w:rFonts w:eastAsiaTheme="minorEastAsia"/>
        </w:rPr>
        <w:t xml:space="preserve">as of May </w:t>
      </w:r>
      <w:r w:rsidR="00512761">
        <w:rPr>
          <w:rFonts w:eastAsiaTheme="minorEastAsia"/>
        </w:rPr>
        <w:t>15</w:t>
      </w:r>
      <w:r w:rsidR="00CA23C8" w:rsidRPr="00DB116C">
        <w:rPr>
          <w:rFonts w:eastAsiaTheme="minorEastAsia"/>
        </w:rPr>
        <w:t>, 2020.</w:t>
      </w:r>
    </w:p>
    <w:p w14:paraId="2564A05F" w14:textId="50909284" w:rsidR="00CA225E" w:rsidRPr="00E5264A" w:rsidRDefault="0027112D" w:rsidP="009242CB">
      <w:pPr>
        <w:pStyle w:val="NoSpacing"/>
        <w:numPr>
          <w:ilvl w:val="0"/>
          <w:numId w:val="2"/>
        </w:numPr>
        <w:spacing w:after="120" w:line="360" w:lineRule="auto"/>
        <w:ind w:left="720" w:hanging="720"/>
        <w:rPr>
          <w:rFonts w:eastAsiaTheme="minorEastAsia"/>
        </w:rPr>
      </w:pPr>
      <w:r w:rsidRPr="00FA1084">
        <w:rPr>
          <w:rFonts w:eastAsiaTheme="minorEastAsia"/>
        </w:rPr>
        <w:t>In Order No. 1</w:t>
      </w:r>
      <w:r w:rsidR="00512761">
        <w:rPr>
          <w:rFonts w:eastAsiaTheme="minorEastAsia"/>
        </w:rPr>
        <w:t>8</w:t>
      </w:r>
      <w:r w:rsidRPr="00FA1084">
        <w:rPr>
          <w:rFonts w:eastAsiaTheme="minorEastAsia"/>
        </w:rPr>
        <w:t xml:space="preserve"> </w:t>
      </w:r>
      <w:r w:rsidR="00512761">
        <w:rPr>
          <w:rFonts w:eastAsiaTheme="minorEastAsia"/>
        </w:rPr>
        <w:t>filed</w:t>
      </w:r>
      <w:r w:rsidRPr="00FA1084">
        <w:rPr>
          <w:rFonts w:eastAsiaTheme="minorEastAsia"/>
        </w:rPr>
        <w:t xml:space="preserve"> on </w:t>
      </w:r>
      <w:r w:rsidR="00512761">
        <w:rPr>
          <w:rFonts w:eastAsiaTheme="minorEastAsia"/>
        </w:rPr>
        <w:t>September</w:t>
      </w:r>
      <w:r w:rsidRPr="00FA1084">
        <w:rPr>
          <w:rFonts w:eastAsiaTheme="minorEastAsia"/>
        </w:rPr>
        <w:t xml:space="preserve"> 2</w:t>
      </w:r>
      <w:r w:rsidR="00512761">
        <w:rPr>
          <w:rFonts w:eastAsiaTheme="minorEastAsia"/>
        </w:rPr>
        <w:t>9</w:t>
      </w:r>
      <w:r w:rsidRPr="00FA1084">
        <w:rPr>
          <w:rFonts w:eastAsiaTheme="minorEastAsia"/>
        </w:rPr>
        <w:t xml:space="preserve">, 2020, the ALJ found the closing documents sufficient. </w:t>
      </w:r>
    </w:p>
    <w:p w14:paraId="4436112F" w14:textId="253CB2BC" w:rsidR="003C2DB1" w:rsidRPr="00FA1084" w:rsidRDefault="003C2DB1" w:rsidP="00512761">
      <w:pPr>
        <w:widowControl/>
        <w:autoSpaceDE w:val="0"/>
        <w:autoSpaceDN w:val="0"/>
        <w:adjustRightInd w:val="0"/>
        <w:spacing w:before="120" w:after="120"/>
        <w:jc w:val="left"/>
        <w:rPr>
          <w:rFonts w:eastAsiaTheme="minorHAnsi"/>
          <w:b/>
          <w:bCs/>
          <w:i/>
          <w:iCs/>
        </w:rPr>
      </w:pPr>
      <w:r w:rsidRPr="00FA1084">
        <w:rPr>
          <w:rFonts w:eastAsiaTheme="minorHAnsi"/>
          <w:b/>
          <w:bCs/>
          <w:i/>
          <w:iCs/>
          <w:u w:val="single"/>
        </w:rPr>
        <w:t xml:space="preserve">System Compliance — Texas Water Code (TWC) </w:t>
      </w:r>
      <w:r w:rsidR="009C5155" w:rsidRPr="00FA1084">
        <w:rPr>
          <w:rFonts w:eastAsiaTheme="minorHAnsi"/>
          <w:b/>
          <w:bCs/>
          <w:i/>
          <w:iCs/>
          <w:u w:val="single"/>
        </w:rPr>
        <w:t xml:space="preserve">§ </w:t>
      </w:r>
      <w:r w:rsidRPr="00FA1084">
        <w:rPr>
          <w:rFonts w:eastAsiaTheme="minorHAnsi"/>
          <w:b/>
          <w:bCs/>
          <w:i/>
          <w:iCs/>
          <w:u w:val="single"/>
        </w:rPr>
        <w:t xml:space="preserve">13.301(e)(3)(A); 16 Texas Administrative Code (TAC) </w:t>
      </w:r>
      <w:r w:rsidR="009C5155" w:rsidRPr="00FA1084">
        <w:rPr>
          <w:rFonts w:eastAsiaTheme="minorHAnsi"/>
          <w:b/>
          <w:bCs/>
          <w:i/>
          <w:iCs/>
          <w:u w:val="single"/>
        </w:rPr>
        <w:t xml:space="preserve">§§ </w:t>
      </w:r>
      <w:r w:rsidRPr="00FA1084">
        <w:rPr>
          <w:rFonts w:eastAsiaTheme="minorHAnsi"/>
          <w:b/>
          <w:bCs/>
          <w:i/>
          <w:iCs/>
          <w:u w:val="single"/>
        </w:rPr>
        <w:t>24.227(a), 24.239(</w:t>
      </w:r>
      <w:r w:rsidR="00512761">
        <w:rPr>
          <w:rFonts w:eastAsiaTheme="minorHAnsi"/>
          <w:b/>
          <w:bCs/>
          <w:i/>
          <w:iCs/>
          <w:u w:val="single"/>
        </w:rPr>
        <w:t>h</w:t>
      </w:r>
      <w:r w:rsidRPr="00FA1084">
        <w:rPr>
          <w:rFonts w:eastAsiaTheme="minorHAnsi"/>
          <w:b/>
          <w:bCs/>
          <w:i/>
          <w:iCs/>
          <w:u w:val="single"/>
        </w:rPr>
        <w:t>)(3)(A), (</w:t>
      </w:r>
      <w:r w:rsidR="00512761">
        <w:rPr>
          <w:rFonts w:eastAsiaTheme="minorHAnsi"/>
          <w:b/>
          <w:bCs/>
          <w:i/>
          <w:iCs/>
          <w:u w:val="single"/>
        </w:rPr>
        <w:t>h</w:t>
      </w:r>
      <w:r w:rsidRPr="00FA1084">
        <w:rPr>
          <w:rFonts w:eastAsiaTheme="minorHAnsi"/>
          <w:b/>
          <w:bCs/>
          <w:i/>
          <w:iCs/>
          <w:u w:val="single"/>
        </w:rPr>
        <w:t>)(5)(</w:t>
      </w:r>
      <w:r w:rsidR="00512761">
        <w:rPr>
          <w:rFonts w:eastAsiaTheme="minorHAnsi"/>
          <w:b/>
          <w:bCs/>
          <w:i/>
          <w:iCs/>
          <w:u w:val="single"/>
        </w:rPr>
        <w:t>1</w:t>
      </w:r>
      <w:r w:rsidRPr="00FA1084">
        <w:rPr>
          <w:rFonts w:eastAsiaTheme="minorHAnsi"/>
          <w:b/>
          <w:bCs/>
          <w:i/>
          <w:iCs/>
          <w:u w:val="single"/>
        </w:rPr>
        <w:t>)</w:t>
      </w:r>
    </w:p>
    <w:p w14:paraId="3DB55E81" w14:textId="1BD719A3" w:rsidR="00AD2F3F" w:rsidRPr="00AD2F3F" w:rsidRDefault="00AD2F3F" w:rsidP="009242CB">
      <w:pPr>
        <w:pStyle w:val="ListParagraph"/>
        <w:widowControl/>
        <w:numPr>
          <w:ilvl w:val="0"/>
          <w:numId w:val="2"/>
        </w:numPr>
        <w:autoSpaceDE w:val="0"/>
        <w:autoSpaceDN w:val="0"/>
        <w:adjustRightInd w:val="0"/>
        <w:spacing w:after="120" w:line="360" w:lineRule="auto"/>
        <w:ind w:left="720" w:hanging="720"/>
        <w:contextualSpacing w:val="0"/>
        <w:rPr>
          <w:rFonts w:eastAsiaTheme="minorHAnsi"/>
          <w:bCs/>
          <w:iCs/>
        </w:rPr>
      </w:pPr>
      <w:r>
        <w:t>Since the time the application was submitted, the applicants have resolved several violations cited by the TCEQ regarding their public water systems.</w:t>
      </w:r>
    </w:p>
    <w:p w14:paraId="25FF3A57" w14:textId="0A619BE9" w:rsidR="00AD2F3F" w:rsidRPr="00AD2F3F" w:rsidRDefault="00AD2F3F" w:rsidP="009242CB">
      <w:pPr>
        <w:pStyle w:val="ListParagraph"/>
        <w:widowControl/>
        <w:numPr>
          <w:ilvl w:val="0"/>
          <w:numId w:val="2"/>
        </w:numPr>
        <w:autoSpaceDE w:val="0"/>
        <w:autoSpaceDN w:val="0"/>
        <w:adjustRightInd w:val="0"/>
        <w:spacing w:after="120" w:line="360" w:lineRule="auto"/>
        <w:ind w:left="720" w:hanging="720"/>
        <w:contextualSpacing w:val="0"/>
        <w:rPr>
          <w:rFonts w:eastAsiaTheme="minorHAnsi"/>
          <w:bCs/>
          <w:iCs/>
        </w:rPr>
      </w:pPr>
      <w:r>
        <w:t>The applicants continue working to resolve the remaining outstanding violations cited by the TCEQ.</w:t>
      </w:r>
    </w:p>
    <w:p w14:paraId="5DA7022C" w14:textId="03EEA369" w:rsidR="00AD2F3F" w:rsidRPr="00AD2F3F" w:rsidRDefault="00AD2F3F" w:rsidP="009242CB">
      <w:pPr>
        <w:pStyle w:val="ListParagraph"/>
        <w:widowControl/>
        <w:numPr>
          <w:ilvl w:val="0"/>
          <w:numId w:val="2"/>
        </w:numPr>
        <w:autoSpaceDE w:val="0"/>
        <w:autoSpaceDN w:val="0"/>
        <w:adjustRightInd w:val="0"/>
        <w:spacing w:after="120" w:line="360" w:lineRule="auto"/>
        <w:ind w:left="720" w:hanging="720"/>
        <w:contextualSpacing w:val="0"/>
        <w:rPr>
          <w:rFonts w:eastAsiaTheme="minorHAnsi"/>
          <w:bCs/>
          <w:iCs/>
        </w:rPr>
      </w:pPr>
      <w:r>
        <w:t>Timberlane’s former customers will continue to receive an adequate supply of water from Timberlane's facilities, which will be owned and operated by Simply Aquatics if the transaction is approved.</w:t>
      </w:r>
    </w:p>
    <w:p w14:paraId="44687F20" w14:textId="3B4DFA0E" w:rsidR="009C5155" w:rsidRPr="00FA1084" w:rsidRDefault="003C2DB1" w:rsidP="00AD2F3F">
      <w:pPr>
        <w:widowControl/>
        <w:autoSpaceDE w:val="0"/>
        <w:autoSpaceDN w:val="0"/>
        <w:adjustRightInd w:val="0"/>
        <w:spacing w:before="120" w:after="120"/>
        <w:jc w:val="left"/>
        <w:rPr>
          <w:rFonts w:eastAsiaTheme="minorHAnsi"/>
          <w:b/>
          <w:bCs/>
          <w:i/>
          <w:iCs/>
          <w:u w:val="single"/>
        </w:rPr>
      </w:pPr>
      <w:r w:rsidRPr="00FA1084">
        <w:rPr>
          <w:rFonts w:eastAsiaTheme="minorHAnsi"/>
          <w:b/>
          <w:bCs/>
          <w:i/>
          <w:iCs/>
          <w:u w:val="single"/>
        </w:rPr>
        <w:lastRenderedPageBreak/>
        <w:t xml:space="preserve">Adequacy of Existing Service—TWC </w:t>
      </w:r>
      <w:r w:rsidR="009C5155" w:rsidRPr="00FA1084">
        <w:rPr>
          <w:rFonts w:eastAsiaTheme="minorHAnsi"/>
          <w:b/>
          <w:bCs/>
          <w:i/>
          <w:iCs/>
          <w:u w:val="single"/>
        </w:rPr>
        <w:t xml:space="preserve">§ </w:t>
      </w:r>
      <w:r w:rsidRPr="00FA1084">
        <w:rPr>
          <w:rFonts w:eastAsiaTheme="minorHAnsi"/>
          <w:b/>
          <w:bCs/>
          <w:i/>
          <w:iCs/>
          <w:u w:val="single"/>
        </w:rPr>
        <w:t xml:space="preserve">13.246(c)(1); 16 TAC </w:t>
      </w:r>
      <w:r w:rsidR="009C5155" w:rsidRPr="00FA1084">
        <w:rPr>
          <w:rFonts w:eastAsiaTheme="minorHAnsi"/>
          <w:b/>
          <w:bCs/>
          <w:i/>
          <w:iCs/>
          <w:u w:val="single"/>
        </w:rPr>
        <w:t xml:space="preserve">§§ </w:t>
      </w:r>
      <w:r w:rsidRPr="00FA1084">
        <w:rPr>
          <w:rFonts w:eastAsiaTheme="minorHAnsi"/>
          <w:b/>
          <w:bCs/>
          <w:i/>
          <w:iCs/>
          <w:u w:val="single"/>
        </w:rPr>
        <w:t>24.227(</w:t>
      </w:r>
      <w:r w:rsidR="00E5264A">
        <w:rPr>
          <w:rFonts w:eastAsiaTheme="minorHAnsi"/>
          <w:b/>
          <w:bCs/>
          <w:i/>
          <w:iCs/>
          <w:u w:val="single"/>
        </w:rPr>
        <w:t>e</w:t>
      </w:r>
      <w:r w:rsidRPr="00FA1084">
        <w:rPr>
          <w:rFonts w:eastAsiaTheme="minorHAnsi"/>
          <w:b/>
          <w:bCs/>
          <w:i/>
          <w:iCs/>
          <w:u w:val="single"/>
        </w:rPr>
        <w:t>)(1), 24.239(</w:t>
      </w:r>
      <w:r w:rsidR="00AD2F3F">
        <w:rPr>
          <w:rFonts w:eastAsiaTheme="minorHAnsi"/>
          <w:b/>
          <w:bCs/>
          <w:i/>
          <w:iCs/>
          <w:u w:val="single"/>
        </w:rPr>
        <w:t>h</w:t>
      </w:r>
      <w:r w:rsidRPr="00FA1084">
        <w:rPr>
          <w:rFonts w:eastAsiaTheme="minorHAnsi"/>
          <w:b/>
          <w:bCs/>
          <w:i/>
          <w:iCs/>
          <w:u w:val="single"/>
        </w:rPr>
        <w:t>)(5)(</w:t>
      </w:r>
      <w:r w:rsidR="00AD2F3F">
        <w:rPr>
          <w:rFonts w:eastAsiaTheme="minorHAnsi"/>
          <w:b/>
          <w:bCs/>
          <w:i/>
          <w:iCs/>
          <w:u w:val="single"/>
        </w:rPr>
        <w:t>A</w:t>
      </w:r>
      <w:r w:rsidRPr="00FA1084">
        <w:rPr>
          <w:rFonts w:eastAsiaTheme="minorHAnsi"/>
          <w:b/>
          <w:bCs/>
          <w:i/>
          <w:iCs/>
          <w:u w:val="single"/>
        </w:rPr>
        <w:t>)</w:t>
      </w:r>
    </w:p>
    <w:p w14:paraId="473381BF" w14:textId="100CC7CF" w:rsidR="00AD2F3F" w:rsidRPr="00206A69" w:rsidRDefault="00AD2F3F" w:rsidP="009242CB">
      <w:pPr>
        <w:pStyle w:val="ListParagraph"/>
        <w:widowControl/>
        <w:numPr>
          <w:ilvl w:val="0"/>
          <w:numId w:val="2"/>
        </w:numPr>
        <w:autoSpaceDE w:val="0"/>
        <w:autoSpaceDN w:val="0"/>
        <w:adjustRightInd w:val="0"/>
        <w:spacing w:after="120" w:line="360" w:lineRule="auto"/>
        <w:ind w:left="720" w:hanging="720"/>
        <w:contextualSpacing w:val="0"/>
        <w:rPr>
          <w:rFonts w:eastAsiaTheme="minorHAnsi"/>
        </w:rPr>
      </w:pPr>
      <w:r>
        <w:t>Customers are currently receiving an adequate supply of water from Timberlane's TCEQ-registered public water system.</w:t>
      </w:r>
    </w:p>
    <w:p w14:paraId="01598BE8" w14:textId="75EE10F2" w:rsidR="00B916E5" w:rsidRPr="00206A69" w:rsidRDefault="00206A69" w:rsidP="009242CB">
      <w:pPr>
        <w:pStyle w:val="ListParagraph"/>
        <w:widowControl/>
        <w:numPr>
          <w:ilvl w:val="0"/>
          <w:numId w:val="2"/>
        </w:numPr>
        <w:autoSpaceDE w:val="0"/>
        <w:autoSpaceDN w:val="0"/>
        <w:adjustRightInd w:val="0"/>
        <w:spacing w:after="120" w:line="360" w:lineRule="auto"/>
        <w:ind w:left="720" w:hanging="720"/>
        <w:contextualSpacing w:val="0"/>
        <w:rPr>
          <w:rFonts w:eastAsiaTheme="minorHAnsi"/>
        </w:rPr>
      </w:pPr>
      <w:r>
        <w:t>The applicants' resolution of TCEQ violations demonstrate that the applicants are actively improving the adequacy of service provided to the requested area.</w:t>
      </w:r>
    </w:p>
    <w:p w14:paraId="3262FC05" w14:textId="2553ADAF" w:rsidR="009C5155" w:rsidRPr="00FA1084" w:rsidRDefault="009C5155" w:rsidP="00206A69">
      <w:pPr>
        <w:widowControl/>
        <w:autoSpaceDE w:val="0"/>
        <w:autoSpaceDN w:val="0"/>
        <w:adjustRightInd w:val="0"/>
        <w:spacing w:before="120" w:after="120"/>
        <w:jc w:val="left"/>
        <w:rPr>
          <w:rFonts w:eastAsiaTheme="minorHAnsi"/>
        </w:rPr>
      </w:pPr>
      <w:r w:rsidRPr="00FA1084">
        <w:rPr>
          <w:rFonts w:eastAsiaTheme="minorHAnsi"/>
          <w:b/>
          <w:bCs/>
          <w:i/>
          <w:iCs/>
          <w:u w:val="single"/>
        </w:rPr>
        <w:t>Need for Additional Service—TWC § 13.246(c)(2); 16 TAC §§ 24.227(</w:t>
      </w:r>
      <w:r w:rsidR="00E5264A">
        <w:rPr>
          <w:rFonts w:eastAsiaTheme="minorHAnsi"/>
          <w:b/>
          <w:bCs/>
          <w:i/>
          <w:iCs/>
          <w:u w:val="single"/>
        </w:rPr>
        <w:t>e</w:t>
      </w:r>
      <w:r w:rsidRPr="00FA1084">
        <w:rPr>
          <w:rFonts w:eastAsiaTheme="minorHAnsi"/>
          <w:b/>
          <w:bCs/>
          <w:i/>
          <w:iCs/>
          <w:u w:val="single"/>
        </w:rPr>
        <w:t>)(</w:t>
      </w:r>
      <w:r w:rsidR="00082064">
        <w:rPr>
          <w:rFonts w:eastAsiaTheme="minorHAnsi"/>
          <w:b/>
          <w:bCs/>
          <w:i/>
          <w:iCs/>
          <w:u w:val="single"/>
        </w:rPr>
        <w:t>2</w:t>
      </w:r>
      <w:r w:rsidRPr="00FA1084">
        <w:rPr>
          <w:rFonts w:eastAsiaTheme="minorHAnsi"/>
          <w:b/>
          <w:bCs/>
          <w:i/>
          <w:iCs/>
          <w:u w:val="single"/>
        </w:rPr>
        <w:t>), 24.239(</w:t>
      </w:r>
      <w:r w:rsidR="00206A69">
        <w:rPr>
          <w:rFonts w:eastAsiaTheme="minorHAnsi"/>
          <w:b/>
          <w:bCs/>
          <w:i/>
          <w:iCs/>
          <w:u w:val="single"/>
        </w:rPr>
        <w:t>h</w:t>
      </w:r>
      <w:r w:rsidRPr="00FA1084">
        <w:rPr>
          <w:rFonts w:eastAsiaTheme="minorHAnsi"/>
          <w:b/>
          <w:bCs/>
          <w:i/>
          <w:iCs/>
          <w:u w:val="single"/>
        </w:rPr>
        <w:t>)(5)(</w:t>
      </w:r>
      <w:r w:rsidR="00082064">
        <w:rPr>
          <w:rFonts w:eastAsiaTheme="minorHAnsi"/>
          <w:b/>
          <w:bCs/>
          <w:i/>
          <w:iCs/>
          <w:u w:val="single"/>
        </w:rPr>
        <w:t>B</w:t>
      </w:r>
      <w:r w:rsidRPr="00FA1084">
        <w:rPr>
          <w:rFonts w:eastAsiaTheme="minorHAnsi"/>
          <w:b/>
          <w:bCs/>
          <w:i/>
          <w:iCs/>
          <w:u w:val="single"/>
        </w:rPr>
        <w:t>)</w:t>
      </w:r>
    </w:p>
    <w:p w14:paraId="37E5AE3F" w14:textId="2A7ED43A" w:rsidR="00082064" w:rsidRPr="00082064" w:rsidRDefault="00082064" w:rsidP="009242CB">
      <w:pPr>
        <w:pStyle w:val="ListParagraph"/>
        <w:widowControl/>
        <w:numPr>
          <w:ilvl w:val="0"/>
          <w:numId w:val="2"/>
        </w:numPr>
        <w:autoSpaceDE w:val="0"/>
        <w:autoSpaceDN w:val="0"/>
        <w:adjustRightInd w:val="0"/>
        <w:spacing w:after="120" w:line="360" w:lineRule="auto"/>
        <w:ind w:left="720" w:hanging="720"/>
        <w:contextualSpacing w:val="0"/>
        <w:jc w:val="left"/>
        <w:rPr>
          <w:rFonts w:eastAsiaTheme="minorHAnsi"/>
        </w:rPr>
      </w:pPr>
      <w:r>
        <w:t>There are 46 connections in the requested area that will continue to need service.</w:t>
      </w:r>
    </w:p>
    <w:p w14:paraId="2F1CE131" w14:textId="736C11A5" w:rsidR="009C5155" w:rsidRPr="00FA1084" w:rsidRDefault="009C5155" w:rsidP="00082064">
      <w:pPr>
        <w:widowControl/>
        <w:autoSpaceDE w:val="0"/>
        <w:autoSpaceDN w:val="0"/>
        <w:adjustRightInd w:val="0"/>
        <w:spacing w:before="120" w:after="120"/>
        <w:jc w:val="left"/>
        <w:rPr>
          <w:rFonts w:eastAsiaTheme="minorHAnsi"/>
          <w:b/>
          <w:bCs/>
          <w:i/>
          <w:iCs/>
        </w:rPr>
      </w:pPr>
      <w:r w:rsidRPr="00FA1084">
        <w:rPr>
          <w:rFonts w:eastAsiaTheme="minorHAnsi"/>
          <w:b/>
          <w:bCs/>
          <w:i/>
          <w:iCs/>
          <w:u w:val="single"/>
        </w:rPr>
        <w:t xml:space="preserve">Effect of Approving the Transaction and Granting the Amendment—TWC § 13.246(c)(3); 16 TAC </w:t>
      </w:r>
      <w:r w:rsidR="001C7ED9" w:rsidRPr="001C7ED9">
        <w:rPr>
          <w:rFonts w:eastAsiaTheme="minorHAnsi"/>
          <w:b/>
          <w:bCs/>
          <w:i/>
          <w:iCs/>
          <w:u w:val="single"/>
        </w:rPr>
        <w:t>§</w:t>
      </w:r>
      <w:r w:rsidRPr="00FA1084">
        <w:rPr>
          <w:rFonts w:eastAsiaTheme="minorHAnsi"/>
          <w:b/>
          <w:bCs/>
          <w:i/>
          <w:iCs/>
          <w:u w:val="single"/>
        </w:rPr>
        <w:t xml:space="preserve"> 24.227(</w:t>
      </w:r>
      <w:r w:rsidR="006546BA">
        <w:rPr>
          <w:rFonts w:eastAsiaTheme="minorHAnsi"/>
          <w:b/>
          <w:bCs/>
          <w:i/>
          <w:iCs/>
          <w:u w:val="single"/>
        </w:rPr>
        <w:t>e</w:t>
      </w:r>
      <w:r w:rsidRPr="00FA1084">
        <w:rPr>
          <w:rFonts w:eastAsiaTheme="minorHAnsi"/>
          <w:b/>
          <w:bCs/>
          <w:i/>
          <w:iCs/>
          <w:u w:val="single"/>
        </w:rPr>
        <w:t>)(3), 24.239(</w:t>
      </w:r>
      <w:r w:rsidR="00082064">
        <w:rPr>
          <w:rFonts w:eastAsiaTheme="minorHAnsi"/>
          <w:b/>
          <w:bCs/>
          <w:i/>
          <w:iCs/>
          <w:u w:val="single"/>
        </w:rPr>
        <w:t>h</w:t>
      </w:r>
      <w:r w:rsidRPr="00FA1084">
        <w:rPr>
          <w:rFonts w:eastAsiaTheme="minorHAnsi"/>
          <w:b/>
          <w:bCs/>
          <w:i/>
          <w:iCs/>
          <w:u w:val="single"/>
        </w:rPr>
        <w:t>)(5)(</w:t>
      </w:r>
      <w:r w:rsidR="00082064">
        <w:rPr>
          <w:rFonts w:eastAsiaTheme="minorHAnsi"/>
          <w:b/>
          <w:bCs/>
          <w:i/>
          <w:iCs/>
          <w:u w:val="single"/>
        </w:rPr>
        <w:t>C</w:t>
      </w:r>
      <w:r w:rsidRPr="00FA1084">
        <w:rPr>
          <w:rFonts w:eastAsiaTheme="minorHAnsi"/>
          <w:b/>
          <w:bCs/>
          <w:i/>
          <w:iCs/>
          <w:u w:val="single"/>
        </w:rPr>
        <w:t>)</w:t>
      </w:r>
    </w:p>
    <w:p w14:paraId="16C2E4BA" w14:textId="5D4BE6BD" w:rsidR="00082064" w:rsidRPr="00082064" w:rsidRDefault="00082064" w:rsidP="009242CB">
      <w:pPr>
        <w:pStyle w:val="ListParagraph"/>
        <w:widowControl/>
        <w:numPr>
          <w:ilvl w:val="0"/>
          <w:numId w:val="2"/>
        </w:numPr>
        <w:autoSpaceDE w:val="0"/>
        <w:autoSpaceDN w:val="0"/>
        <w:adjustRightInd w:val="0"/>
        <w:spacing w:after="120" w:line="360" w:lineRule="auto"/>
        <w:ind w:left="720" w:hanging="720"/>
        <w:contextualSpacing w:val="0"/>
        <w:jc w:val="left"/>
        <w:rPr>
          <w:rFonts w:eastAsiaTheme="minorHAnsi"/>
        </w:rPr>
      </w:pPr>
      <w:r>
        <w:t>Timberlane and Simply Aquatics are the only entities affected by this sale and transfer.</w:t>
      </w:r>
    </w:p>
    <w:p w14:paraId="43DFCE35" w14:textId="19CF9153" w:rsidR="00082064" w:rsidRPr="00082064" w:rsidRDefault="00082064" w:rsidP="009242CB">
      <w:pPr>
        <w:pStyle w:val="ListParagraph"/>
        <w:widowControl/>
        <w:numPr>
          <w:ilvl w:val="0"/>
          <w:numId w:val="2"/>
        </w:numPr>
        <w:autoSpaceDE w:val="0"/>
        <w:autoSpaceDN w:val="0"/>
        <w:adjustRightInd w:val="0"/>
        <w:spacing w:after="120" w:line="360" w:lineRule="auto"/>
        <w:ind w:left="720" w:hanging="720"/>
        <w:contextualSpacing w:val="0"/>
        <w:jc w:val="left"/>
        <w:rPr>
          <w:rFonts w:eastAsiaTheme="minorHAnsi"/>
        </w:rPr>
      </w:pPr>
      <w:r>
        <w:t>There will be no change in daily customer service and operations will not be affected by granting the application.</w:t>
      </w:r>
    </w:p>
    <w:p w14:paraId="4B06D533" w14:textId="684BE53F" w:rsidR="00082064" w:rsidRPr="00082064" w:rsidRDefault="00082064" w:rsidP="009242CB">
      <w:pPr>
        <w:pStyle w:val="ListParagraph"/>
        <w:widowControl/>
        <w:numPr>
          <w:ilvl w:val="0"/>
          <w:numId w:val="2"/>
        </w:numPr>
        <w:autoSpaceDE w:val="0"/>
        <w:autoSpaceDN w:val="0"/>
        <w:adjustRightInd w:val="0"/>
        <w:spacing w:after="120" w:line="360" w:lineRule="auto"/>
        <w:ind w:left="720" w:hanging="720"/>
        <w:contextualSpacing w:val="0"/>
        <w:jc w:val="left"/>
        <w:rPr>
          <w:rFonts w:eastAsiaTheme="minorHAnsi"/>
        </w:rPr>
      </w:pPr>
      <w:r>
        <w:t>There will be no effect on any retail public utility serving the proximate area.</w:t>
      </w:r>
    </w:p>
    <w:p w14:paraId="42A67DF9" w14:textId="2B359DC4" w:rsidR="00082064" w:rsidRPr="00082064" w:rsidRDefault="00082064" w:rsidP="009242CB">
      <w:pPr>
        <w:pStyle w:val="ListParagraph"/>
        <w:widowControl/>
        <w:numPr>
          <w:ilvl w:val="0"/>
          <w:numId w:val="2"/>
        </w:numPr>
        <w:autoSpaceDE w:val="0"/>
        <w:autoSpaceDN w:val="0"/>
        <w:adjustRightInd w:val="0"/>
        <w:spacing w:after="120" w:line="360" w:lineRule="auto"/>
        <w:ind w:left="720" w:hanging="720"/>
        <w:contextualSpacing w:val="0"/>
        <w:jc w:val="left"/>
        <w:rPr>
          <w:rFonts w:eastAsiaTheme="minorHAnsi"/>
        </w:rPr>
      </w:pPr>
      <w:r>
        <w:t>Following completion of the transaction, any landowners in the area who do not currently receive service from Timberlane will need to request service from Simply Aquatics.</w:t>
      </w:r>
    </w:p>
    <w:p w14:paraId="2EF0E3B5" w14:textId="1B31204D" w:rsidR="009C5155" w:rsidRPr="00FA1084" w:rsidRDefault="009C5155" w:rsidP="001C7ED9">
      <w:pPr>
        <w:pStyle w:val="NoSpacing"/>
        <w:spacing w:before="120" w:after="120"/>
        <w:rPr>
          <w:rFonts w:eastAsiaTheme="minorHAnsi"/>
          <w:b/>
          <w:i/>
          <w:u w:val="single"/>
        </w:rPr>
      </w:pPr>
      <w:r w:rsidRPr="00FA1084">
        <w:rPr>
          <w:rFonts w:eastAsiaTheme="minorHAnsi"/>
          <w:b/>
          <w:i/>
          <w:u w:val="single"/>
        </w:rPr>
        <w:t>Ability to Serve: Managerial and Technical—TWC §§ 13.241(a), 13.246(c)(4),</w:t>
      </w:r>
      <w:r w:rsidR="001C7ED9">
        <w:rPr>
          <w:rFonts w:eastAsiaTheme="minorHAnsi"/>
          <w:b/>
          <w:i/>
          <w:u w:val="single"/>
        </w:rPr>
        <w:t xml:space="preserve"> </w:t>
      </w:r>
      <w:r w:rsidRPr="00FA1084">
        <w:rPr>
          <w:rFonts w:eastAsiaTheme="minorHAnsi"/>
          <w:b/>
          <w:i/>
          <w:u w:val="single"/>
        </w:rPr>
        <w:t>13.301(</w:t>
      </w:r>
      <w:r w:rsidR="00B224C8">
        <w:rPr>
          <w:rFonts w:eastAsiaTheme="minorHAnsi"/>
          <w:b/>
          <w:i/>
          <w:u w:val="single"/>
        </w:rPr>
        <w:t>b</w:t>
      </w:r>
      <w:proofErr w:type="gramStart"/>
      <w:r w:rsidRPr="00FA1084">
        <w:rPr>
          <w:rFonts w:eastAsiaTheme="minorHAnsi"/>
          <w:b/>
          <w:i/>
          <w:u w:val="single"/>
        </w:rPr>
        <w:t>),(</w:t>
      </w:r>
      <w:proofErr w:type="gramEnd"/>
      <w:r w:rsidRPr="00FA1084">
        <w:rPr>
          <w:rFonts w:eastAsiaTheme="minorHAnsi"/>
          <w:b/>
          <w:i/>
          <w:u w:val="single"/>
        </w:rPr>
        <w:t>e)(2); 16 TAC §§ 24.227(a), (</w:t>
      </w:r>
      <w:r w:rsidR="006546BA">
        <w:rPr>
          <w:rFonts w:eastAsiaTheme="minorHAnsi"/>
          <w:b/>
          <w:i/>
          <w:u w:val="single"/>
        </w:rPr>
        <w:t>e</w:t>
      </w:r>
      <w:r w:rsidRPr="00FA1084">
        <w:rPr>
          <w:rFonts w:eastAsiaTheme="minorHAnsi"/>
          <w:b/>
          <w:i/>
          <w:u w:val="single"/>
        </w:rPr>
        <w:t>)(4), 24.239(</w:t>
      </w:r>
      <w:r w:rsidR="002D21D6">
        <w:rPr>
          <w:rFonts w:eastAsiaTheme="minorHAnsi"/>
          <w:b/>
          <w:i/>
          <w:u w:val="single"/>
        </w:rPr>
        <w:t>e</w:t>
      </w:r>
      <w:r w:rsidRPr="00FA1084">
        <w:rPr>
          <w:rFonts w:eastAsiaTheme="minorHAnsi"/>
          <w:b/>
          <w:i/>
          <w:u w:val="single"/>
        </w:rPr>
        <w:t>), (</w:t>
      </w:r>
      <w:r w:rsidR="002D21D6">
        <w:rPr>
          <w:rFonts w:eastAsiaTheme="minorHAnsi"/>
          <w:b/>
          <w:i/>
          <w:u w:val="single"/>
        </w:rPr>
        <w:t>h</w:t>
      </w:r>
      <w:r w:rsidRPr="00FA1084">
        <w:rPr>
          <w:rFonts w:eastAsiaTheme="minorHAnsi"/>
          <w:b/>
          <w:i/>
          <w:u w:val="single"/>
        </w:rPr>
        <w:t>)(5)(</w:t>
      </w:r>
      <w:r w:rsidR="002D21D6">
        <w:rPr>
          <w:rFonts w:eastAsiaTheme="minorHAnsi"/>
          <w:b/>
          <w:i/>
          <w:u w:val="single"/>
        </w:rPr>
        <w:t>D</w:t>
      </w:r>
      <w:r w:rsidRPr="00FA1084">
        <w:rPr>
          <w:rFonts w:eastAsiaTheme="minorHAnsi"/>
          <w:b/>
          <w:i/>
          <w:u w:val="single"/>
        </w:rPr>
        <w:t>)</w:t>
      </w:r>
    </w:p>
    <w:p w14:paraId="58D2C93E" w14:textId="1933D75C" w:rsidR="00FE5A31" w:rsidRPr="00FE5A31" w:rsidRDefault="00FE5A31" w:rsidP="009242CB">
      <w:pPr>
        <w:pStyle w:val="NoSpacing"/>
        <w:numPr>
          <w:ilvl w:val="0"/>
          <w:numId w:val="2"/>
        </w:numPr>
        <w:spacing w:after="120" w:line="360" w:lineRule="auto"/>
        <w:ind w:left="720" w:hanging="720"/>
        <w:rPr>
          <w:rFonts w:eastAsiaTheme="minorHAnsi"/>
          <w:b/>
          <w:i/>
          <w:u w:val="single"/>
        </w:rPr>
      </w:pPr>
      <w:r>
        <w:t>Simply Aquatics owns, operates, and controls three TCEQ-registered public water systems.</w:t>
      </w:r>
    </w:p>
    <w:p w14:paraId="74D9AF6C" w14:textId="049FF5FA" w:rsidR="00FE5A31" w:rsidRPr="00FE5A31" w:rsidRDefault="00FE5A31" w:rsidP="009242CB">
      <w:pPr>
        <w:pStyle w:val="NoSpacing"/>
        <w:numPr>
          <w:ilvl w:val="0"/>
          <w:numId w:val="2"/>
        </w:numPr>
        <w:spacing w:after="120" w:line="360" w:lineRule="auto"/>
        <w:ind w:left="720" w:hanging="720"/>
        <w:rPr>
          <w:rFonts w:eastAsiaTheme="minorHAnsi"/>
          <w:b/>
          <w:i/>
          <w:u w:val="single"/>
        </w:rPr>
      </w:pPr>
      <w:r>
        <w:t>The PWS being transferred will be operated by an individual holding a TCEQ class C operator's license.</w:t>
      </w:r>
    </w:p>
    <w:p w14:paraId="07AC211C" w14:textId="5E88FEFC" w:rsidR="00FE5A31" w:rsidRPr="00FE5A31" w:rsidRDefault="00FE5A31" w:rsidP="009242CB">
      <w:pPr>
        <w:pStyle w:val="NoSpacing"/>
        <w:numPr>
          <w:ilvl w:val="0"/>
          <w:numId w:val="2"/>
        </w:numPr>
        <w:spacing w:after="120" w:line="360" w:lineRule="auto"/>
        <w:ind w:left="720" w:hanging="720"/>
        <w:rPr>
          <w:rFonts w:eastAsiaTheme="minorHAnsi"/>
          <w:b/>
          <w:i/>
          <w:u w:val="single"/>
        </w:rPr>
      </w:pPr>
      <w:r>
        <w:t>Since the application was submitted, Simply Aquatics has resolved several violations for its public water systems.</w:t>
      </w:r>
    </w:p>
    <w:p w14:paraId="48AAFC30" w14:textId="56016904" w:rsidR="00FE5A31" w:rsidRPr="00FE5A31" w:rsidRDefault="00FE5A31" w:rsidP="009242CB">
      <w:pPr>
        <w:pStyle w:val="NoSpacing"/>
        <w:numPr>
          <w:ilvl w:val="0"/>
          <w:numId w:val="2"/>
        </w:numPr>
        <w:spacing w:after="120" w:line="360" w:lineRule="auto"/>
        <w:ind w:left="720" w:hanging="720"/>
        <w:rPr>
          <w:rFonts w:eastAsiaTheme="minorHAnsi"/>
          <w:b/>
          <w:i/>
          <w:u w:val="single"/>
        </w:rPr>
      </w:pPr>
      <w:r>
        <w:t>Simply Aquatics will have access to an adequate supply of water and will be capable of providing drinking water that meets the requirements of Texas Health and Safety Code, Chapter 341, and TWC, Chapter 13.</w:t>
      </w:r>
    </w:p>
    <w:p w14:paraId="0F26B01F" w14:textId="73C26DA3" w:rsidR="00FE5A31" w:rsidRPr="009242CB" w:rsidRDefault="00FE5A31" w:rsidP="009242CB">
      <w:pPr>
        <w:pStyle w:val="NoSpacing"/>
        <w:numPr>
          <w:ilvl w:val="0"/>
          <w:numId w:val="2"/>
        </w:numPr>
        <w:spacing w:after="120" w:line="360" w:lineRule="auto"/>
        <w:ind w:left="720" w:hanging="720"/>
        <w:rPr>
          <w:rFonts w:eastAsiaTheme="minorHAnsi"/>
          <w:b/>
          <w:i/>
          <w:u w:val="single"/>
        </w:rPr>
      </w:pPr>
      <w:r>
        <w:t>Simply Aquatics has the necessary managerial and technical ability to provide continuous and adequate service to the requested area.</w:t>
      </w:r>
    </w:p>
    <w:p w14:paraId="04F4F8EF" w14:textId="77777777" w:rsidR="009242CB" w:rsidRPr="00FE5A31" w:rsidRDefault="009242CB" w:rsidP="009242CB">
      <w:pPr>
        <w:pStyle w:val="NoSpacing"/>
        <w:spacing w:after="120" w:line="360" w:lineRule="auto"/>
        <w:ind w:left="720"/>
        <w:rPr>
          <w:rFonts w:eastAsiaTheme="minorHAnsi"/>
          <w:b/>
          <w:i/>
          <w:u w:val="single"/>
        </w:rPr>
      </w:pPr>
    </w:p>
    <w:p w14:paraId="5D4F3074" w14:textId="1BBE19FB" w:rsidR="009C5155" w:rsidRPr="00FA1084" w:rsidRDefault="009C5155" w:rsidP="00FE5A31">
      <w:pPr>
        <w:widowControl/>
        <w:autoSpaceDE w:val="0"/>
        <w:autoSpaceDN w:val="0"/>
        <w:adjustRightInd w:val="0"/>
        <w:spacing w:before="120" w:after="120"/>
        <w:jc w:val="left"/>
        <w:rPr>
          <w:rFonts w:eastAsiaTheme="minorHAnsi"/>
          <w:b/>
          <w:i/>
          <w:iCs/>
        </w:rPr>
      </w:pPr>
      <w:r w:rsidRPr="00FA1084">
        <w:rPr>
          <w:rFonts w:eastAsiaTheme="minorHAnsi"/>
          <w:b/>
          <w:i/>
          <w:iCs/>
          <w:u w:val="single"/>
        </w:rPr>
        <w:lastRenderedPageBreak/>
        <w:t>Ability to Serve: Financial Ability and Stability—TWC §§ 13.241(a), 13.246(c)(6), 13.301(b); 16 TAC § 24.11(e), 24.227(a), (</w:t>
      </w:r>
      <w:r w:rsidR="006546BA">
        <w:rPr>
          <w:rFonts w:eastAsiaTheme="minorHAnsi"/>
          <w:b/>
          <w:i/>
          <w:iCs/>
          <w:u w:val="single"/>
        </w:rPr>
        <w:t>e</w:t>
      </w:r>
      <w:r w:rsidRPr="00FA1084">
        <w:rPr>
          <w:rFonts w:eastAsiaTheme="minorHAnsi"/>
          <w:b/>
          <w:i/>
          <w:iCs/>
          <w:u w:val="single"/>
        </w:rPr>
        <w:t>)(6), 24.239(</w:t>
      </w:r>
      <w:r w:rsidR="00FE5A31">
        <w:rPr>
          <w:rFonts w:eastAsiaTheme="minorHAnsi"/>
          <w:b/>
          <w:i/>
          <w:iCs/>
          <w:u w:val="single"/>
        </w:rPr>
        <w:t>e</w:t>
      </w:r>
      <w:r w:rsidRPr="00FA1084">
        <w:rPr>
          <w:rFonts w:eastAsiaTheme="minorHAnsi"/>
          <w:b/>
          <w:i/>
          <w:iCs/>
          <w:u w:val="single"/>
        </w:rPr>
        <w:t>), (</w:t>
      </w:r>
      <w:r w:rsidR="00FE5A31">
        <w:rPr>
          <w:rFonts w:eastAsiaTheme="minorHAnsi"/>
          <w:b/>
          <w:i/>
          <w:iCs/>
          <w:u w:val="single"/>
        </w:rPr>
        <w:t>h</w:t>
      </w:r>
      <w:r w:rsidRPr="00FA1084">
        <w:rPr>
          <w:rFonts w:eastAsiaTheme="minorHAnsi"/>
          <w:b/>
          <w:i/>
          <w:iCs/>
          <w:u w:val="single"/>
        </w:rPr>
        <w:t>)(5)(</w:t>
      </w:r>
      <w:r w:rsidR="00FE5A31">
        <w:rPr>
          <w:rFonts w:eastAsiaTheme="minorHAnsi"/>
          <w:b/>
          <w:i/>
          <w:iCs/>
          <w:u w:val="single"/>
        </w:rPr>
        <w:t>F</w:t>
      </w:r>
      <w:r w:rsidRPr="00FA1084">
        <w:rPr>
          <w:rFonts w:eastAsiaTheme="minorHAnsi"/>
          <w:b/>
          <w:i/>
          <w:iCs/>
          <w:u w:val="single"/>
        </w:rPr>
        <w:t>)</w:t>
      </w:r>
    </w:p>
    <w:p w14:paraId="1DB91736" w14:textId="23A9B477" w:rsidR="00FE5A31" w:rsidRPr="00FE5A31" w:rsidRDefault="00FE5A31" w:rsidP="009242CB">
      <w:pPr>
        <w:pStyle w:val="ListParagraph"/>
        <w:widowControl/>
        <w:numPr>
          <w:ilvl w:val="0"/>
          <w:numId w:val="2"/>
        </w:numPr>
        <w:autoSpaceDE w:val="0"/>
        <w:autoSpaceDN w:val="0"/>
        <w:adjustRightInd w:val="0"/>
        <w:spacing w:after="120" w:line="360" w:lineRule="auto"/>
        <w:ind w:left="720" w:hanging="720"/>
        <w:contextualSpacing w:val="0"/>
        <w:rPr>
          <w:rFonts w:eastAsiaTheme="minorHAnsi"/>
          <w:b/>
          <w:i/>
          <w:iCs/>
        </w:rPr>
      </w:pPr>
      <w:r>
        <w:t>Simply Aquatics has a debt-to-equity ratio of less than one, which satisfies the leverage test.</w:t>
      </w:r>
    </w:p>
    <w:p w14:paraId="407D0848" w14:textId="79BFDCD6" w:rsidR="00FE5A31" w:rsidRPr="00FE5A31" w:rsidRDefault="00FE5A31" w:rsidP="009242CB">
      <w:pPr>
        <w:pStyle w:val="ListParagraph"/>
        <w:widowControl/>
        <w:numPr>
          <w:ilvl w:val="0"/>
          <w:numId w:val="2"/>
        </w:numPr>
        <w:autoSpaceDE w:val="0"/>
        <w:autoSpaceDN w:val="0"/>
        <w:adjustRightInd w:val="0"/>
        <w:spacing w:after="120" w:line="360" w:lineRule="auto"/>
        <w:ind w:left="720" w:hanging="720"/>
        <w:contextualSpacing w:val="0"/>
        <w:rPr>
          <w:rFonts w:eastAsiaTheme="minorHAnsi"/>
          <w:b/>
          <w:i/>
          <w:iCs/>
        </w:rPr>
      </w:pPr>
      <w:r>
        <w:t>Simply Aquatics has demonstrated sufficient cash available to cover any projected operations and maintenance shortages in the first five years of operations, which satisfies the operations test. Specifically, Simply Aquatics' projected financial statements show there are no shortages to cover and that it generates a sufficient amount of income to continue making improvements as needed.</w:t>
      </w:r>
    </w:p>
    <w:p w14:paraId="5087FDA5" w14:textId="79980CEB" w:rsidR="00FE5A31" w:rsidRPr="00FE5A31" w:rsidRDefault="00FE5A31" w:rsidP="009242CB">
      <w:pPr>
        <w:pStyle w:val="ListParagraph"/>
        <w:widowControl/>
        <w:numPr>
          <w:ilvl w:val="0"/>
          <w:numId w:val="2"/>
        </w:numPr>
        <w:autoSpaceDE w:val="0"/>
        <w:autoSpaceDN w:val="0"/>
        <w:adjustRightInd w:val="0"/>
        <w:spacing w:after="120" w:line="360" w:lineRule="auto"/>
        <w:ind w:left="720" w:hanging="720"/>
        <w:contextualSpacing w:val="0"/>
        <w:rPr>
          <w:rFonts w:eastAsiaTheme="minorHAnsi"/>
          <w:b/>
          <w:i/>
          <w:iCs/>
        </w:rPr>
      </w:pPr>
      <w:r>
        <w:t>Simply Aquatics has demonstrated the financial capability and stability to provide continuous and adequate water service to the requested area.</w:t>
      </w:r>
    </w:p>
    <w:p w14:paraId="1A6B9A03" w14:textId="04F1C465" w:rsidR="00DF42DD" w:rsidRPr="00FA1084" w:rsidRDefault="00DF42DD" w:rsidP="009F65AC">
      <w:pPr>
        <w:widowControl/>
        <w:autoSpaceDE w:val="0"/>
        <w:autoSpaceDN w:val="0"/>
        <w:adjustRightInd w:val="0"/>
        <w:spacing w:before="120" w:after="120"/>
        <w:jc w:val="left"/>
        <w:rPr>
          <w:rFonts w:eastAsiaTheme="minorHAnsi"/>
          <w:b/>
          <w:i/>
          <w:iCs/>
          <w:u w:val="single"/>
        </w:rPr>
      </w:pPr>
      <w:r w:rsidRPr="00FA1084">
        <w:rPr>
          <w:rFonts w:eastAsiaTheme="minorHAnsi"/>
          <w:b/>
          <w:i/>
          <w:iCs/>
          <w:u w:val="single"/>
        </w:rPr>
        <w:t>Financial Assurance—TWC §§ 13.246(d), 13.301(c); 16 TAC § 24.227(</w:t>
      </w:r>
      <w:r w:rsidR="00FE5A31">
        <w:rPr>
          <w:rFonts w:eastAsiaTheme="minorHAnsi"/>
          <w:b/>
          <w:i/>
          <w:iCs/>
          <w:u w:val="single"/>
        </w:rPr>
        <w:t>f</w:t>
      </w:r>
      <w:r w:rsidRPr="00FA1084">
        <w:rPr>
          <w:rFonts w:eastAsiaTheme="minorHAnsi"/>
          <w:b/>
          <w:i/>
          <w:iCs/>
          <w:u w:val="single"/>
        </w:rPr>
        <w:t>), 24.239(</w:t>
      </w:r>
      <w:r w:rsidR="00FE5A31">
        <w:rPr>
          <w:rFonts w:eastAsiaTheme="minorHAnsi"/>
          <w:b/>
          <w:i/>
          <w:iCs/>
          <w:u w:val="single"/>
        </w:rPr>
        <w:t>f</w:t>
      </w:r>
      <w:r w:rsidRPr="00FA1084">
        <w:rPr>
          <w:rFonts w:eastAsiaTheme="minorHAnsi"/>
          <w:b/>
          <w:i/>
          <w:iCs/>
          <w:u w:val="single"/>
        </w:rPr>
        <w:t>)</w:t>
      </w:r>
    </w:p>
    <w:p w14:paraId="2A4C017F" w14:textId="36169CDD" w:rsidR="005B1FCB" w:rsidRPr="005B1FCB" w:rsidRDefault="005B1FCB" w:rsidP="009242CB">
      <w:pPr>
        <w:pStyle w:val="ListParagraph"/>
        <w:widowControl/>
        <w:numPr>
          <w:ilvl w:val="0"/>
          <w:numId w:val="2"/>
        </w:numPr>
        <w:autoSpaceDE w:val="0"/>
        <w:autoSpaceDN w:val="0"/>
        <w:adjustRightInd w:val="0"/>
        <w:spacing w:after="120" w:line="360" w:lineRule="auto"/>
        <w:ind w:left="720" w:hanging="720"/>
        <w:contextualSpacing w:val="0"/>
        <w:jc w:val="left"/>
        <w:rPr>
          <w:rFonts w:eastAsiaTheme="minorHAnsi"/>
          <w:iCs/>
        </w:rPr>
      </w:pPr>
      <w:r>
        <w:t>There is no need to require Simply Aquatics to provide a bond or other financial assurance to ensure continuous and adequate service.</w:t>
      </w:r>
    </w:p>
    <w:p w14:paraId="6C131805" w14:textId="3C2D5D42" w:rsidR="005B1FCB" w:rsidRPr="00FA1084" w:rsidRDefault="005B1FCB" w:rsidP="005B1FCB">
      <w:pPr>
        <w:widowControl/>
        <w:autoSpaceDE w:val="0"/>
        <w:autoSpaceDN w:val="0"/>
        <w:adjustRightInd w:val="0"/>
        <w:spacing w:before="120" w:after="120"/>
        <w:jc w:val="left"/>
        <w:rPr>
          <w:rFonts w:eastAsiaTheme="minorHAnsi"/>
          <w:b/>
          <w:iCs/>
          <w:u w:val="single"/>
        </w:rPr>
      </w:pPr>
      <w:r w:rsidRPr="00FA1084">
        <w:rPr>
          <w:rFonts w:eastAsiaTheme="minorHAnsi"/>
          <w:b/>
          <w:i/>
          <w:iCs/>
          <w:u w:val="single"/>
        </w:rPr>
        <w:t>Regionalization or Consolidation—TWC § 13.241(</w:t>
      </w:r>
      <w:r>
        <w:rPr>
          <w:rFonts w:eastAsiaTheme="minorHAnsi"/>
          <w:b/>
          <w:i/>
          <w:iCs/>
          <w:u w:val="single"/>
        </w:rPr>
        <w:t>d</w:t>
      </w:r>
      <w:r w:rsidRPr="00FA1084">
        <w:rPr>
          <w:rFonts w:eastAsiaTheme="minorHAnsi"/>
          <w:b/>
          <w:i/>
          <w:iCs/>
          <w:u w:val="single"/>
        </w:rPr>
        <w:t>); 16 TAC § 24.227(b)</w:t>
      </w:r>
    </w:p>
    <w:p w14:paraId="043A89DD" w14:textId="5EE0334E" w:rsidR="005B1FCB" w:rsidRPr="005B1FCB" w:rsidRDefault="005B1FCB" w:rsidP="009242CB">
      <w:pPr>
        <w:pStyle w:val="ListParagraph"/>
        <w:widowControl/>
        <w:numPr>
          <w:ilvl w:val="0"/>
          <w:numId w:val="2"/>
        </w:numPr>
        <w:autoSpaceDE w:val="0"/>
        <w:autoSpaceDN w:val="0"/>
        <w:adjustRightInd w:val="0"/>
        <w:spacing w:after="120" w:line="360" w:lineRule="auto"/>
        <w:ind w:left="720" w:hanging="720"/>
        <w:contextualSpacing w:val="0"/>
        <w:jc w:val="left"/>
        <w:rPr>
          <w:rFonts w:eastAsiaTheme="minorHAnsi"/>
          <w:iCs/>
        </w:rPr>
      </w:pPr>
      <w:r>
        <w:t>Because existing facilities will continue serving the requested area, it is not necessary to consider regionalization or consolidation.</w:t>
      </w:r>
    </w:p>
    <w:p w14:paraId="07BEF89D" w14:textId="77777777" w:rsidR="005B1FCB" w:rsidRPr="00FA1084" w:rsidRDefault="005B1FCB" w:rsidP="005B1FCB">
      <w:pPr>
        <w:pStyle w:val="NoSpacing"/>
        <w:spacing w:before="120" w:after="120"/>
        <w:rPr>
          <w:rFonts w:eastAsiaTheme="minorHAnsi"/>
          <w:b/>
          <w:i/>
          <w:u w:val="single"/>
        </w:rPr>
      </w:pPr>
      <w:r w:rsidRPr="00FA1084">
        <w:rPr>
          <w:rFonts w:eastAsiaTheme="minorHAnsi"/>
          <w:b/>
          <w:i/>
          <w:u w:val="single"/>
        </w:rPr>
        <w:t xml:space="preserve">Feasibility of Obtaining Service from Adjacent Retail Public Utility — TWC §§ 13.246(c)(5); 16 TAC </w:t>
      </w:r>
      <w:r w:rsidRPr="006546BA">
        <w:rPr>
          <w:rFonts w:eastAsiaTheme="minorHAnsi"/>
          <w:b/>
          <w:i/>
          <w:u w:val="single"/>
        </w:rPr>
        <w:t>§§</w:t>
      </w:r>
      <w:r w:rsidRPr="00FA1084">
        <w:rPr>
          <w:rFonts w:eastAsiaTheme="minorHAnsi"/>
          <w:b/>
          <w:i/>
          <w:u w:val="single"/>
        </w:rPr>
        <w:t xml:space="preserve"> 24.227(</w:t>
      </w:r>
      <w:r>
        <w:rPr>
          <w:rFonts w:eastAsiaTheme="minorHAnsi"/>
          <w:b/>
          <w:i/>
          <w:u w:val="single"/>
        </w:rPr>
        <w:t>e</w:t>
      </w:r>
      <w:r w:rsidRPr="00FA1084">
        <w:rPr>
          <w:rFonts w:eastAsiaTheme="minorHAnsi"/>
          <w:b/>
          <w:i/>
          <w:u w:val="single"/>
        </w:rPr>
        <w:t>)(5), 24.239(</w:t>
      </w:r>
      <w:r>
        <w:rPr>
          <w:rFonts w:eastAsiaTheme="minorHAnsi"/>
          <w:b/>
          <w:i/>
          <w:u w:val="single"/>
        </w:rPr>
        <w:t>h</w:t>
      </w:r>
      <w:r w:rsidRPr="00FA1084">
        <w:rPr>
          <w:rFonts w:eastAsiaTheme="minorHAnsi"/>
          <w:b/>
          <w:i/>
          <w:u w:val="single"/>
        </w:rPr>
        <w:t>)(5)(</w:t>
      </w:r>
      <w:r>
        <w:rPr>
          <w:rFonts w:eastAsiaTheme="minorHAnsi"/>
          <w:b/>
          <w:i/>
          <w:u w:val="single"/>
        </w:rPr>
        <w:t>E</w:t>
      </w:r>
      <w:r w:rsidRPr="00FA1084">
        <w:rPr>
          <w:rFonts w:eastAsiaTheme="minorHAnsi"/>
          <w:b/>
          <w:i/>
          <w:u w:val="single"/>
        </w:rPr>
        <w:t>)</w:t>
      </w:r>
    </w:p>
    <w:p w14:paraId="445461B9" w14:textId="77777777" w:rsidR="005B1FCB" w:rsidRPr="00FE5A31" w:rsidRDefault="005B1FCB" w:rsidP="009242CB">
      <w:pPr>
        <w:pStyle w:val="ListParagraph"/>
        <w:widowControl/>
        <w:numPr>
          <w:ilvl w:val="0"/>
          <w:numId w:val="2"/>
        </w:numPr>
        <w:autoSpaceDE w:val="0"/>
        <w:autoSpaceDN w:val="0"/>
        <w:adjustRightInd w:val="0"/>
        <w:spacing w:after="120" w:line="360" w:lineRule="auto"/>
        <w:ind w:left="720" w:hanging="720"/>
        <w:contextualSpacing w:val="0"/>
        <w:jc w:val="left"/>
        <w:rPr>
          <w:rFonts w:eastAsiaTheme="minorHAnsi"/>
        </w:rPr>
      </w:pPr>
      <w:r>
        <w:t>Utilities within a two-mile radius were properly noticed and no comments or protests were filed in this docket regarding the proposed transaction.</w:t>
      </w:r>
    </w:p>
    <w:p w14:paraId="5A1D29E6" w14:textId="3C425E6A" w:rsidR="005B1FCB" w:rsidRPr="005B1FCB" w:rsidRDefault="005B1FCB" w:rsidP="009242CB">
      <w:pPr>
        <w:pStyle w:val="ListParagraph"/>
        <w:widowControl/>
        <w:numPr>
          <w:ilvl w:val="0"/>
          <w:numId w:val="2"/>
        </w:numPr>
        <w:autoSpaceDE w:val="0"/>
        <w:autoSpaceDN w:val="0"/>
        <w:adjustRightInd w:val="0"/>
        <w:spacing w:after="120" w:line="360" w:lineRule="auto"/>
        <w:ind w:left="720" w:hanging="720"/>
        <w:contextualSpacing w:val="0"/>
        <w:jc w:val="left"/>
        <w:rPr>
          <w:rFonts w:eastAsiaTheme="minorHAnsi"/>
        </w:rPr>
      </w:pPr>
      <w:r>
        <w:t>It is not feasible for an adjacent retail public utility to provide service to the requested because existing facilities already provide sufficient capacity for continuous and adequate water service.</w:t>
      </w:r>
    </w:p>
    <w:p w14:paraId="2A5964B8" w14:textId="5012F92E" w:rsidR="006546BA" w:rsidRPr="00F05530" w:rsidRDefault="006546BA" w:rsidP="005B1FCB">
      <w:pPr>
        <w:widowControl/>
        <w:autoSpaceDE w:val="0"/>
        <w:autoSpaceDN w:val="0"/>
        <w:adjustRightInd w:val="0"/>
        <w:spacing w:before="120" w:after="120"/>
        <w:jc w:val="left"/>
        <w:rPr>
          <w:rFonts w:eastAsiaTheme="minorHAnsi"/>
          <w:b/>
          <w:i/>
          <w:iCs/>
          <w:u w:val="single"/>
        </w:rPr>
      </w:pPr>
      <w:r w:rsidRPr="00FA1084">
        <w:rPr>
          <w:rFonts w:eastAsiaTheme="minorHAnsi"/>
          <w:b/>
          <w:i/>
          <w:iCs/>
          <w:u w:val="single"/>
        </w:rPr>
        <w:t>Environmental Integrity</w:t>
      </w:r>
      <w:r w:rsidR="005B1FCB">
        <w:rPr>
          <w:rFonts w:eastAsiaTheme="minorHAnsi"/>
          <w:b/>
          <w:i/>
          <w:iCs/>
          <w:u w:val="single"/>
        </w:rPr>
        <w:t xml:space="preserve"> and Effect on Land</w:t>
      </w:r>
      <w:r w:rsidRPr="00FA1084">
        <w:rPr>
          <w:rFonts w:eastAsiaTheme="minorHAnsi"/>
          <w:b/>
          <w:i/>
          <w:iCs/>
          <w:u w:val="single"/>
        </w:rPr>
        <w:t>—TWC § 13.246(c)(7)</w:t>
      </w:r>
      <w:r w:rsidR="005B1FCB">
        <w:rPr>
          <w:rFonts w:eastAsiaTheme="minorHAnsi"/>
          <w:b/>
          <w:i/>
          <w:iCs/>
          <w:u w:val="single"/>
        </w:rPr>
        <w:t>, (c)(9)</w:t>
      </w:r>
      <w:r w:rsidRPr="00FA1084">
        <w:rPr>
          <w:rFonts w:eastAsiaTheme="minorHAnsi"/>
          <w:b/>
          <w:i/>
          <w:iCs/>
          <w:u w:val="single"/>
        </w:rPr>
        <w:t>; 16 TAC §§ 24.227(</w:t>
      </w:r>
      <w:r>
        <w:rPr>
          <w:rFonts w:eastAsiaTheme="minorHAnsi"/>
          <w:b/>
          <w:i/>
          <w:iCs/>
          <w:u w:val="single"/>
        </w:rPr>
        <w:t>e</w:t>
      </w:r>
      <w:r w:rsidRPr="00FA1084">
        <w:rPr>
          <w:rFonts w:eastAsiaTheme="minorHAnsi"/>
          <w:b/>
          <w:i/>
          <w:iCs/>
          <w:u w:val="single"/>
        </w:rPr>
        <w:t>)(7),</w:t>
      </w:r>
      <w:r w:rsidR="005B1FCB">
        <w:rPr>
          <w:rFonts w:eastAsiaTheme="minorHAnsi"/>
          <w:b/>
          <w:i/>
          <w:iCs/>
          <w:u w:val="single"/>
        </w:rPr>
        <w:t xml:space="preserve"> (e)(9),</w:t>
      </w:r>
      <w:r w:rsidRPr="00FA1084">
        <w:rPr>
          <w:rFonts w:eastAsiaTheme="minorHAnsi"/>
          <w:b/>
          <w:i/>
          <w:iCs/>
          <w:u w:val="single"/>
        </w:rPr>
        <w:t xml:space="preserve"> 24.239(</w:t>
      </w:r>
      <w:r w:rsidR="005B1FCB">
        <w:rPr>
          <w:rFonts w:eastAsiaTheme="minorHAnsi"/>
          <w:b/>
          <w:i/>
          <w:iCs/>
          <w:u w:val="single"/>
        </w:rPr>
        <w:t>h</w:t>
      </w:r>
      <w:r w:rsidRPr="00FA1084">
        <w:rPr>
          <w:rFonts w:eastAsiaTheme="minorHAnsi"/>
          <w:b/>
          <w:i/>
          <w:iCs/>
          <w:u w:val="single"/>
        </w:rPr>
        <w:t>)(5)(</w:t>
      </w:r>
      <w:r w:rsidR="005B1FCB">
        <w:rPr>
          <w:rFonts w:eastAsiaTheme="minorHAnsi"/>
          <w:b/>
          <w:i/>
          <w:iCs/>
          <w:u w:val="single"/>
        </w:rPr>
        <w:t>G</w:t>
      </w:r>
      <w:r w:rsidRPr="00FA1084">
        <w:rPr>
          <w:rFonts w:eastAsiaTheme="minorHAnsi"/>
          <w:b/>
          <w:i/>
          <w:iCs/>
          <w:u w:val="single"/>
        </w:rPr>
        <w:t>)</w:t>
      </w:r>
    </w:p>
    <w:p w14:paraId="0816F012" w14:textId="4C931502" w:rsidR="005B1FCB" w:rsidRPr="005B1FCB" w:rsidRDefault="005B1FCB" w:rsidP="009242CB">
      <w:pPr>
        <w:pStyle w:val="ListParagraph"/>
        <w:widowControl/>
        <w:numPr>
          <w:ilvl w:val="0"/>
          <w:numId w:val="2"/>
        </w:numPr>
        <w:autoSpaceDE w:val="0"/>
        <w:autoSpaceDN w:val="0"/>
        <w:adjustRightInd w:val="0"/>
        <w:spacing w:after="120" w:line="360" w:lineRule="auto"/>
        <w:ind w:left="720" w:hanging="720"/>
        <w:contextualSpacing w:val="0"/>
        <w:jc w:val="left"/>
        <w:rPr>
          <w:rFonts w:eastAsiaTheme="minorHAnsi"/>
        </w:rPr>
      </w:pPr>
      <w:r>
        <w:t>The proposed transaction will not adversely impact the environmental integrity of the land because no construction is necessary for Simply Aquatics to continue to provide continuous and adequate service to the requested area.</w:t>
      </w:r>
    </w:p>
    <w:p w14:paraId="4199D521" w14:textId="43B88E62" w:rsidR="005B1FCB" w:rsidRDefault="005B1FCB" w:rsidP="009242CB">
      <w:pPr>
        <w:pStyle w:val="ListParagraph"/>
        <w:widowControl/>
        <w:numPr>
          <w:ilvl w:val="0"/>
          <w:numId w:val="2"/>
        </w:numPr>
        <w:autoSpaceDE w:val="0"/>
        <w:autoSpaceDN w:val="0"/>
        <w:adjustRightInd w:val="0"/>
        <w:spacing w:after="120" w:line="360" w:lineRule="auto"/>
        <w:ind w:left="720" w:hanging="720"/>
        <w:contextualSpacing w:val="0"/>
        <w:jc w:val="left"/>
        <w:rPr>
          <w:rFonts w:eastAsiaTheme="minorHAnsi"/>
        </w:rPr>
      </w:pPr>
      <w:r>
        <w:lastRenderedPageBreak/>
        <w:t>The effect on the land will be minimal as the requested area will continue to be served by existing systems and facilities and no additional construction is needed.</w:t>
      </w:r>
    </w:p>
    <w:p w14:paraId="05EE95A1" w14:textId="0CEDE2FA" w:rsidR="005F0769" w:rsidRPr="00F05530" w:rsidRDefault="005F0769" w:rsidP="00AC2170">
      <w:pPr>
        <w:pStyle w:val="NoSpacing"/>
        <w:spacing w:before="120" w:after="120"/>
        <w:rPr>
          <w:rFonts w:eastAsiaTheme="minorHAnsi"/>
          <w:b/>
          <w:i/>
          <w:u w:val="single"/>
        </w:rPr>
      </w:pPr>
      <w:r w:rsidRPr="00FA1084">
        <w:rPr>
          <w:rFonts w:eastAsiaTheme="minorHAnsi"/>
          <w:b/>
          <w:i/>
          <w:u w:val="single"/>
        </w:rPr>
        <w:t>Improvement in Service or Lowering Cost to Consumers—TWC § 13.246(c)(8); 16 TAC §§24.227(</w:t>
      </w:r>
      <w:r>
        <w:rPr>
          <w:rFonts w:eastAsiaTheme="minorHAnsi"/>
          <w:b/>
          <w:i/>
          <w:u w:val="single"/>
        </w:rPr>
        <w:t>e</w:t>
      </w:r>
      <w:r w:rsidRPr="00FA1084">
        <w:rPr>
          <w:rFonts w:eastAsiaTheme="minorHAnsi"/>
          <w:b/>
          <w:i/>
          <w:u w:val="single"/>
        </w:rPr>
        <w:t>)(8)</w:t>
      </w:r>
      <w:r>
        <w:rPr>
          <w:rFonts w:eastAsiaTheme="minorHAnsi"/>
          <w:b/>
          <w:i/>
          <w:u w:val="single"/>
        </w:rPr>
        <w:t>,</w:t>
      </w:r>
      <w:r w:rsidRPr="00FA1084">
        <w:rPr>
          <w:rFonts w:eastAsiaTheme="minorHAnsi"/>
          <w:b/>
          <w:i/>
          <w:u w:val="single"/>
        </w:rPr>
        <w:t xml:space="preserve"> 24.239(</w:t>
      </w:r>
      <w:r w:rsidR="00AC2170">
        <w:rPr>
          <w:rFonts w:eastAsiaTheme="minorHAnsi"/>
          <w:b/>
          <w:i/>
          <w:u w:val="single"/>
        </w:rPr>
        <w:t>h</w:t>
      </w:r>
      <w:r w:rsidRPr="00FA1084">
        <w:rPr>
          <w:rFonts w:eastAsiaTheme="minorHAnsi"/>
          <w:b/>
          <w:i/>
          <w:u w:val="single"/>
        </w:rPr>
        <w:t>)(5)(</w:t>
      </w:r>
      <w:r w:rsidR="00AC2170">
        <w:rPr>
          <w:rFonts w:eastAsiaTheme="minorHAnsi"/>
          <w:b/>
          <w:i/>
          <w:u w:val="single"/>
        </w:rPr>
        <w:t>H</w:t>
      </w:r>
      <w:r w:rsidRPr="00FA1084">
        <w:rPr>
          <w:rFonts w:eastAsiaTheme="minorHAnsi"/>
          <w:b/>
          <w:i/>
          <w:u w:val="single"/>
        </w:rPr>
        <w:t>)</w:t>
      </w:r>
    </w:p>
    <w:p w14:paraId="541F5E6B" w14:textId="5E10AEE0" w:rsidR="00AC2170" w:rsidRPr="00AC2170" w:rsidRDefault="00AC2170" w:rsidP="009242CB">
      <w:pPr>
        <w:pStyle w:val="ListParagraph"/>
        <w:widowControl/>
        <w:numPr>
          <w:ilvl w:val="0"/>
          <w:numId w:val="2"/>
        </w:numPr>
        <w:autoSpaceDE w:val="0"/>
        <w:autoSpaceDN w:val="0"/>
        <w:adjustRightInd w:val="0"/>
        <w:spacing w:after="120" w:line="360" w:lineRule="auto"/>
        <w:ind w:left="720" w:hanging="720"/>
        <w:contextualSpacing w:val="0"/>
        <w:jc w:val="left"/>
        <w:rPr>
          <w:rFonts w:eastAsiaTheme="minorHAnsi"/>
        </w:rPr>
      </w:pPr>
      <w:r>
        <w:t>Following the transaction, customers in the requested area will continue to receive the same level of service as before the transaction.</w:t>
      </w:r>
    </w:p>
    <w:p w14:paraId="4111AD94" w14:textId="6CBCD43A" w:rsidR="00AC2170" w:rsidRPr="00AC2170" w:rsidRDefault="00AC2170" w:rsidP="009242CB">
      <w:pPr>
        <w:pStyle w:val="ListParagraph"/>
        <w:widowControl/>
        <w:numPr>
          <w:ilvl w:val="0"/>
          <w:numId w:val="2"/>
        </w:numPr>
        <w:autoSpaceDE w:val="0"/>
        <w:autoSpaceDN w:val="0"/>
        <w:adjustRightInd w:val="0"/>
        <w:spacing w:after="120" w:line="360" w:lineRule="auto"/>
        <w:ind w:left="720" w:hanging="720"/>
        <w:contextualSpacing w:val="0"/>
        <w:jc w:val="left"/>
        <w:rPr>
          <w:rFonts w:eastAsiaTheme="minorHAnsi"/>
        </w:rPr>
      </w:pPr>
      <w:r>
        <w:t>Customers' rates will not change as a result of this transaction.</w:t>
      </w:r>
    </w:p>
    <w:p w14:paraId="4A5501A7" w14:textId="6BF79F9B" w:rsidR="004E3E37" w:rsidRPr="00FA1084" w:rsidRDefault="004E3E37" w:rsidP="00A2682A">
      <w:pPr>
        <w:pStyle w:val="NoSpacing"/>
        <w:spacing w:before="120" w:after="120"/>
        <w:rPr>
          <w:rFonts w:eastAsiaTheme="minorEastAsia"/>
          <w:b/>
          <w:i/>
          <w:u w:val="single"/>
        </w:rPr>
      </w:pPr>
      <w:r w:rsidRPr="00FA1084">
        <w:rPr>
          <w:rFonts w:eastAsiaTheme="minorEastAsia"/>
          <w:b/>
          <w:i/>
          <w:u w:val="single"/>
        </w:rPr>
        <w:t>Map, Certificate, and Tariff</w:t>
      </w:r>
    </w:p>
    <w:p w14:paraId="3A2D3198" w14:textId="5AB8A373" w:rsidR="004E3E37" w:rsidRPr="00FA1084" w:rsidRDefault="004E3E37" w:rsidP="009242CB">
      <w:pPr>
        <w:pStyle w:val="NoSpacing"/>
        <w:numPr>
          <w:ilvl w:val="0"/>
          <w:numId w:val="2"/>
        </w:numPr>
        <w:spacing w:after="120" w:line="360" w:lineRule="auto"/>
        <w:ind w:left="720" w:hanging="720"/>
        <w:rPr>
          <w:rFonts w:eastAsiaTheme="minorEastAsia"/>
        </w:rPr>
      </w:pPr>
      <w:r w:rsidRPr="00FA1084">
        <w:rPr>
          <w:rFonts w:eastAsiaTheme="minorEastAsia"/>
        </w:rPr>
        <w:t xml:space="preserve">On </w:t>
      </w:r>
      <w:r w:rsidR="00AC2170">
        <w:rPr>
          <w:rFonts w:eastAsiaTheme="minorEastAsia"/>
        </w:rPr>
        <w:t>October 28</w:t>
      </w:r>
      <w:r w:rsidRPr="00FA1084">
        <w:rPr>
          <w:rFonts w:eastAsiaTheme="minorEastAsia"/>
        </w:rPr>
        <w:t xml:space="preserve">, 2020, Commission Staff emailed </w:t>
      </w:r>
      <w:r w:rsidR="005F0769">
        <w:rPr>
          <w:rFonts w:eastAsiaTheme="minorEastAsia"/>
        </w:rPr>
        <w:t xml:space="preserve">to the applicants </w:t>
      </w:r>
      <w:r w:rsidRPr="00FA1084">
        <w:rPr>
          <w:rFonts w:eastAsiaTheme="minorEastAsia"/>
        </w:rPr>
        <w:t xml:space="preserve">its proposed </w:t>
      </w:r>
      <w:r w:rsidR="005F0769">
        <w:rPr>
          <w:rFonts w:eastAsiaTheme="minorEastAsia"/>
        </w:rPr>
        <w:t xml:space="preserve">final </w:t>
      </w:r>
      <w:r w:rsidRPr="00FA1084">
        <w:rPr>
          <w:rFonts w:eastAsiaTheme="minorEastAsia"/>
        </w:rPr>
        <w:t>map</w:t>
      </w:r>
      <w:r w:rsidR="00AC2170">
        <w:rPr>
          <w:rFonts w:eastAsiaTheme="minorEastAsia"/>
        </w:rPr>
        <w:t>, tariff,</w:t>
      </w:r>
      <w:r w:rsidRPr="00FA1084">
        <w:rPr>
          <w:rFonts w:eastAsiaTheme="minorEastAsia"/>
        </w:rPr>
        <w:t xml:space="preserve"> and certificate</w:t>
      </w:r>
      <w:r w:rsidR="00AC2170">
        <w:rPr>
          <w:rFonts w:eastAsiaTheme="minorEastAsia"/>
        </w:rPr>
        <w:t xml:space="preserve"> </w:t>
      </w:r>
      <w:r w:rsidR="005F0769">
        <w:rPr>
          <w:rFonts w:eastAsiaTheme="minorEastAsia"/>
        </w:rPr>
        <w:t>related to this docket.</w:t>
      </w:r>
    </w:p>
    <w:p w14:paraId="51708991" w14:textId="33E3B676" w:rsidR="004E3E37" w:rsidRDefault="004E3E37" w:rsidP="009242CB">
      <w:pPr>
        <w:pStyle w:val="NoSpacing"/>
        <w:numPr>
          <w:ilvl w:val="0"/>
          <w:numId w:val="2"/>
        </w:numPr>
        <w:spacing w:after="120" w:line="360" w:lineRule="auto"/>
        <w:ind w:left="720" w:hanging="720"/>
        <w:rPr>
          <w:rFonts w:eastAsiaTheme="minorEastAsia"/>
        </w:rPr>
      </w:pPr>
      <w:r w:rsidRPr="00FA1084">
        <w:rPr>
          <w:rFonts w:eastAsiaTheme="minorEastAsia"/>
        </w:rPr>
        <w:t xml:space="preserve">On </w:t>
      </w:r>
      <w:r w:rsidR="00AC2170">
        <w:rPr>
          <w:rFonts w:eastAsiaTheme="minorEastAsia"/>
        </w:rPr>
        <w:t>November 12,</w:t>
      </w:r>
      <w:r w:rsidRPr="00FA1084">
        <w:rPr>
          <w:rFonts w:eastAsiaTheme="minorEastAsia"/>
        </w:rPr>
        <w:t xml:space="preserve"> 2020, </w:t>
      </w:r>
      <w:r w:rsidR="005F0769">
        <w:rPr>
          <w:rFonts w:eastAsiaTheme="minorEastAsia"/>
        </w:rPr>
        <w:t>the a</w:t>
      </w:r>
      <w:r w:rsidRPr="00FA1084">
        <w:rPr>
          <w:rFonts w:eastAsiaTheme="minorEastAsia"/>
        </w:rPr>
        <w:t xml:space="preserve">pplicants filed </w:t>
      </w:r>
      <w:r w:rsidR="005F0769">
        <w:rPr>
          <w:rFonts w:eastAsiaTheme="minorEastAsia"/>
        </w:rPr>
        <w:t>consent forms concurring with the proposed final</w:t>
      </w:r>
      <w:r w:rsidRPr="00FA1084">
        <w:rPr>
          <w:rFonts w:eastAsiaTheme="minorEastAsia"/>
        </w:rPr>
        <w:t xml:space="preserve"> map and certificates.</w:t>
      </w:r>
    </w:p>
    <w:p w14:paraId="41DB9985" w14:textId="47522524" w:rsidR="00AC2170" w:rsidRPr="00F05530" w:rsidRDefault="00AC2170" w:rsidP="009242CB">
      <w:pPr>
        <w:pStyle w:val="NoSpacing"/>
        <w:numPr>
          <w:ilvl w:val="0"/>
          <w:numId w:val="2"/>
        </w:numPr>
        <w:spacing w:after="120" w:line="360" w:lineRule="auto"/>
        <w:ind w:left="720" w:hanging="720"/>
        <w:rPr>
          <w:rFonts w:eastAsiaTheme="minorEastAsia"/>
        </w:rPr>
      </w:pPr>
      <w:r>
        <w:rPr>
          <w:rFonts w:eastAsiaTheme="minorEastAsia"/>
        </w:rPr>
        <w:t>The final map, tariff, and certificates were filed as an attachment to the joint proposed motion to admit evidence filed on January 8, 2020.</w:t>
      </w:r>
    </w:p>
    <w:p w14:paraId="7799FAF1" w14:textId="77777777" w:rsidR="00DF42DD" w:rsidRPr="00FA1084" w:rsidRDefault="00DF42DD" w:rsidP="009242CB">
      <w:pPr>
        <w:pStyle w:val="ListParagraph"/>
        <w:widowControl/>
        <w:autoSpaceDE w:val="0"/>
        <w:autoSpaceDN w:val="0"/>
        <w:adjustRightInd w:val="0"/>
        <w:spacing w:before="120" w:after="120"/>
        <w:ind w:left="0"/>
        <w:contextualSpacing w:val="0"/>
        <w:jc w:val="left"/>
        <w:rPr>
          <w:rFonts w:eastAsiaTheme="minorHAnsi"/>
        </w:rPr>
      </w:pPr>
      <w:r w:rsidRPr="00FA1084">
        <w:rPr>
          <w:rFonts w:eastAsiaTheme="minorHAnsi"/>
          <w:b/>
          <w:i/>
          <w:u w:val="single"/>
        </w:rPr>
        <w:t>Informal Disposition</w:t>
      </w:r>
    </w:p>
    <w:p w14:paraId="693CD53A" w14:textId="77777777" w:rsidR="00E61498" w:rsidRPr="00FA1084" w:rsidRDefault="00DF42DD" w:rsidP="009242CB">
      <w:pPr>
        <w:pStyle w:val="ListParagraph"/>
        <w:widowControl/>
        <w:numPr>
          <w:ilvl w:val="0"/>
          <w:numId w:val="2"/>
        </w:numPr>
        <w:autoSpaceDE w:val="0"/>
        <w:autoSpaceDN w:val="0"/>
        <w:adjustRightInd w:val="0"/>
        <w:spacing w:after="120" w:line="360" w:lineRule="auto"/>
        <w:ind w:left="720" w:hanging="720"/>
        <w:contextualSpacing w:val="0"/>
        <w:jc w:val="left"/>
        <w:rPr>
          <w:rFonts w:eastAsiaTheme="minorHAnsi"/>
        </w:rPr>
      </w:pPr>
      <w:r w:rsidRPr="00FA1084">
        <w:rPr>
          <w:rFonts w:eastAsiaTheme="minorHAnsi"/>
        </w:rPr>
        <w:t>More than 15 days have passed since the completion of notice provided in this docket.</w:t>
      </w:r>
    </w:p>
    <w:p w14:paraId="5DCCFEA4" w14:textId="77777777" w:rsidR="00E61498" w:rsidRPr="00FA1084" w:rsidRDefault="00DF42DD" w:rsidP="009242CB">
      <w:pPr>
        <w:pStyle w:val="ListParagraph"/>
        <w:widowControl/>
        <w:numPr>
          <w:ilvl w:val="0"/>
          <w:numId w:val="2"/>
        </w:numPr>
        <w:autoSpaceDE w:val="0"/>
        <w:autoSpaceDN w:val="0"/>
        <w:adjustRightInd w:val="0"/>
        <w:spacing w:after="120" w:line="360" w:lineRule="auto"/>
        <w:ind w:left="720" w:hanging="720"/>
        <w:contextualSpacing w:val="0"/>
        <w:jc w:val="left"/>
        <w:rPr>
          <w:rFonts w:eastAsiaTheme="minorHAnsi"/>
        </w:rPr>
      </w:pPr>
      <w:r w:rsidRPr="00FA1084">
        <w:rPr>
          <w:rFonts w:eastAsiaTheme="minorHAnsi"/>
        </w:rPr>
        <w:t>No person filed a protest or motion to intervene.</w:t>
      </w:r>
    </w:p>
    <w:p w14:paraId="1C51BAFD" w14:textId="1E7FB02E" w:rsidR="00E61498" w:rsidRPr="00FA1084" w:rsidRDefault="00D601D5" w:rsidP="009242CB">
      <w:pPr>
        <w:pStyle w:val="ListParagraph"/>
        <w:widowControl/>
        <w:numPr>
          <w:ilvl w:val="0"/>
          <w:numId w:val="2"/>
        </w:numPr>
        <w:autoSpaceDE w:val="0"/>
        <w:autoSpaceDN w:val="0"/>
        <w:adjustRightInd w:val="0"/>
        <w:spacing w:after="120" w:line="360" w:lineRule="auto"/>
        <w:ind w:left="720" w:hanging="720"/>
        <w:contextualSpacing w:val="0"/>
        <w:jc w:val="left"/>
        <w:rPr>
          <w:rFonts w:eastAsiaTheme="minorHAnsi"/>
        </w:rPr>
      </w:pPr>
      <w:r>
        <w:rPr>
          <w:rFonts w:eastAsiaTheme="minorHAnsi"/>
        </w:rPr>
        <w:t>Timberlane</w:t>
      </w:r>
      <w:r w:rsidR="00E61498" w:rsidRPr="00FA1084">
        <w:rPr>
          <w:rFonts w:eastAsiaTheme="minorHAnsi"/>
        </w:rPr>
        <w:t xml:space="preserve">, </w:t>
      </w:r>
      <w:r>
        <w:rPr>
          <w:rFonts w:eastAsiaTheme="minorHAnsi"/>
        </w:rPr>
        <w:t>Simply Aquatics</w:t>
      </w:r>
      <w:r w:rsidR="00DF42DD" w:rsidRPr="00FA1084">
        <w:rPr>
          <w:rFonts w:eastAsiaTheme="minorHAnsi"/>
        </w:rPr>
        <w:t>, and Commission Staff are the only parties to this proceeding.</w:t>
      </w:r>
    </w:p>
    <w:p w14:paraId="067F347C" w14:textId="77777777" w:rsidR="00E61498" w:rsidRPr="00FA1084" w:rsidRDefault="00DF42DD" w:rsidP="009242CB">
      <w:pPr>
        <w:pStyle w:val="ListParagraph"/>
        <w:widowControl/>
        <w:numPr>
          <w:ilvl w:val="0"/>
          <w:numId w:val="2"/>
        </w:numPr>
        <w:autoSpaceDE w:val="0"/>
        <w:autoSpaceDN w:val="0"/>
        <w:adjustRightInd w:val="0"/>
        <w:spacing w:after="120" w:line="360" w:lineRule="auto"/>
        <w:ind w:left="720" w:hanging="720"/>
        <w:contextualSpacing w:val="0"/>
        <w:jc w:val="left"/>
        <w:rPr>
          <w:rFonts w:eastAsiaTheme="minorHAnsi"/>
        </w:rPr>
      </w:pPr>
      <w:r w:rsidRPr="00FA1084">
        <w:rPr>
          <w:rFonts w:eastAsiaTheme="minorHAnsi"/>
        </w:rPr>
        <w:t>No party requested a hearing and no hearing is needed.</w:t>
      </w:r>
    </w:p>
    <w:p w14:paraId="590D31D7" w14:textId="77777777" w:rsidR="00E61498" w:rsidRPr="00FA1084" w:rsidRDefault="00DF42DD" w:rsidP="009242CB">
      <w:pPr>
        <w:pStyle w:val="ListParagraph"/>
        <w:widowControl/>
        <w:numPr>
          <w:ilvl w:val="0"/>
          <w:numId w:val="2"/>
        </w:numPr>
        <w:autoSpaceDE w:val="0"/>
        <w:autoSpaceDN w:val="0"/>
        <w:adjustRightInd w:val="0"/>
        <w:spacing w:after="120" w:line="360" w:lineRule="auto"/>
        <w:ind w:left="720" w:hanging="720"/>
        <w:contextualSpacing w:val="0"/>
        <w:jc w:val="left"/>
        <w:rPr>
          <w:rFonts w:eastAsiaTheme="minorHAnsi"/>
        </w:rPr>
      </w:pPr>
      <w:r w:rsidRPr="00FA1084">
        <w:rPr>
          <w:rFonts w:eastAsiaTheme="minorHAnsi"/>
        </w:rPr>
        <w:t>Commission Staff recommend approval of the application.</w:t>
      </w:r>
    </w:p>
    <w:p w14:paraId="4D9AEB17" w14:textId="1DA0EE5D" w:rsidR="00D601D5" w:rsidRDefault="00DF42DD" w:rsidP="009242CB">
      <w:pPr>
        <w:pStyle w:val="ListParagraph"/>
        <w:widowControl/>
        <w:numPr>
          <w:ilvl w:val="0"/>
          <w:numId w:val="2"/>
        </w:numPr>
        <w:autoSpaceDE w:val="0"/>
        <w:autoSpaceDN w:val="0"/>
        <w:adjustRightInd w:val="0"/>
        <w:spacing w:after="120" w:line="360" w:lineRule="auto"/>
        <w:ind w:left="720" w:hanging="720"/>
        <w:contextualSpacing w:val="0"/>
        <w:jc w:val="left"/>
        <w:rPr>
          <w:rFonts w:eastAsiaTheme="minorHAnsi"/>
        </w:rPr>
      </w:pPr>
      <w:r w:rsidRPr="00FA1084">
        <w:rPr>
          <w:rFonts w:eastAsiaTheme="minorHAnsi"/>
        </w:rPr>
        <w:t xml:space="preserve">This decision is not </w:t>
      </w:r>
      <w:proofErr w:type="gramStart"/>
      <w:r w:rsidRPr="00FA1084">
        <w:rPr>
          <w:rFonts w:eastAsiaTheme="minorHAnsi"/>
        </w:rPr>
        <w:t>adverse</w:t>
      </w:r>
      <w:proofErr w:type="gramEnd"/>
      <w:r w:rsidRPr="00FA1084">
        <w:rPr>
          <w:rFonts w:eastAsiaTheme="minorHAnsi"/>
        </w:rPr>
        <w:t xml:space="preserve"> to any party.</w:t>
      </w:r>
    </w:p>
    <w:p w14:paraId="41E525A0" w14:textId="77777777" w:rsidR="00D601D5" w:rsidRDefault="00D601D5" w:rsidP="00D601D5">
      <w:pPr>
        <w:pStyle w:val="ListParagraph"/>
        <w:widowControl/>
        <w:autoSpaceDE w:val="0"/>
        <w:autoSpaceDN w:val="0"/>
        <w:adjustRightInd w:val="0"/>
        <w:spacing w:before="120" w:after="120"/>
        <w:jc w:val="left"/>
        <w:rPr>
          <w:rFonts w:eastAsiaTheme="minorHAnsi"/>
        </w:rPr>
      </w:pPr>
    </w:p>
    <w:p w14:paraId="10BB687A" w14:textId="18375412" w:rsidR="00D601D5" w:rsidRPr="00D601D5" w:rsidRDefault="00E61498" w:rsidP="00D601D5">
      <w:pPr>
        <w:pStyle w:val="ListParagraph"/>
        <w:widowControl/>
        <w:numPr>
          <w:ilvl w:val="0"/>
          <w:numId w:val="1"/>
        </w:numPr>
        <w:autoSpaceDE w:val="0"/>
        <w:autoSpaceDN w:val="0"/>
        <w:adjustRightInd w:val="0"/>
        <w:spacing w:line="360" w:lineRule="auto"/>
        <w:jc w:val="center"/>
        <w:rPr>
          <w:rFonts w:eastAsiaTheme="minorHAnsi"/>
          <w:b/>
        </w:rPr>
      </w:pPr>
      <w:r w:rsidRPr="00FA1084">
        <w:rPr>
          <w:rFonts w:eastAsiaTheme="minorHAnsi"/>
          <w:b/>
        </w:rPr>
        <w:t>Conclusions of Law</w:t>
      </w:r>
    </w:p>
    <w:p w14:paraId="42D4089D" w14:textId="77777777" w:rsidR="00E61498" w:rsidRPr="00FA1084" w:rsidRDefault="00E61498" w:rsidP="00FC09D6">
      <w:pPr>
        <w:pStyle w:val="ListParagraph"/>
        <w:widowControl/>
        <w:autoSpaceDE w:val="0"/>
        <w:autoSpaceDN w:val="0"/>
        <w:adjustRightInd w:val="0"/>
        <w:spacing w:after="120" w:line="360" w:lineRule="auto"/>
        <w:ind w:left="0" w:firstLine="720"/>
        <w:contextualSpacing w:val="0"/>
        <w:rPr>
          <w:rFonts w:eastAsiaTheme="minorHAnsi"/>
        </w:rPr>
      </w:pPr>
      <w:r w:rsidRPr="00FA1084">
        <w:rPr>
          <w:rFonts w:eastAsiaTheme="minorHAnsi"/>
        </w:rPr>
        <w:t>The Commission makes the following conclusions of law.</w:t>
      </w:r>
    </w:p>
    <w:p w14:paraId="5B5B4D4B" w14:textId="518FD3EA" w:rsidR="00E61498" w:rsidRPr="00FA1084" w:rsidRDefault="00E61498" w:rsidP="00FC09D6">
      <w:pPr>
        <w:pStyle w:val="ListParagraph"/>
        <w:widowControl/>
        <w:numPr>
          <w:ilvl w:val="0"/>
          <w:numId w:val="9"/>
        </w:numPr>
        <w:autoSpaceDE w:val="0"/>
        <w:autoSpaceDN w:val="0"/>
        <w:adjustRightInd w:val="0"/>
        <w:spacing w:after="120" w:line="360" w:lineRule="auto"/>
        <w:ind w:hanging="720"/>
        <w:contextualSpacing w:val="0"/>
        <w:rPr>
          <w:rFonts w:eastAsiaTheme="minorHAnsi"/>
        </w:rPr>
      </w:pPr>
      <w:r w:rsidRPr="00FA1084">
        <w:rPr>
          <w:rFonts w:eastAsiaTheme="minorHAnsi"/>
        </w:rPr>
        <w:t xml:space="preserve">The Commission has </w:t>
      </w:r>
      <w:r w:rsidR="001A4331">
        <w:rPr>
          <w:rFonts w:eastAsiaTheme="minorHAnsi"/>
        </w:rPr>
        <w:t>authority</w:t>
      </w:r>
      <w:r w:rsidR="001A4331" w:rsidRPr="00FA1084">
        <w:rPr>
          <w:rFonts w:eastAsiaTheme="minorHAnsi"/>
        </w:rPr>
        <w:t xml:space="preserve"> </w:t>
      </w:r>
      <w:r w:rsidRPr="00FA1084">
        <w:rPr>
          <w:rFonts w:eastAsiaTheme="minorHAnsi"/>
        </w:rPr>
        <w:t xml:space="preserve">over this proceeding under </w:t>
      </w:r>
      <w:r w:rsidR="001A4331">
        <w:rPr>
          <w:rFonts w:eastAsiaTheme="minorHAnsi"/>
        </w:rPr>
        <w:t>TWC</w:t>
      </w:r>
      <w:r w:rsidRPr="00FA1084">
        <w:rPr>
          <w:rFonts w:eastAsiaTheme="minorHAnsi"/>
        </w:rPr>
        <w:t xml:space="preserve"> §§ 13.241, 13.244, 13.246, 13.251, and 13.301.</w:t>
      </w:r>
    </w:p>
    <w:p w14:paraId="50E48E0F" w14:textId="4DD2A297" w:rsidR="0065057B" w:rsidRPr="0065057B" w:rsidRDefault="00B67A6A" w:rsidP="00FC09D6">
      <w:pPr>
        <w:pStyle w:val="ListParagraph"/>
        <w:widowControl/>
        <w:numPr>
          <w:ilvl w:val="0"/>
          <w:numId w:val="9"/>
        </w:numPr>
        <w:autoSpaceDE w:val="0"/>
        <w:autoSpaceDN w:val="0"/>
        <w:adjustRightInd w:val="0"/>
        <w:spacing w:after="120" w:line="360" w:lineRule="auto"/>
        <w:ind w:hanging="720"/>
        <w:contextualSpacing w:val="0"/>
        <w:rPr>
          <w:rFonts w:eastAsiaTheme="minorHAnsi"/>
        </w:rPr>
      </w:pPr>
      <w:r>
        <w:rPr>
          <w:rFonts w:eastAsiaTheme="minorHAnsi"/>
        </w:rPr>
        <w:lastRenderedPageBreak/>
        <w:t>Simply Aquatics</w:t>
      </w:r>
      <w:r w:rsidR="00E61498" w:rsidRPr="00FA1084">
        <w:rPr>
          <w:rFonts w:eastAsiaTheme="minorHAnsi"/>
        </w:rPr>
        <w:t xml:space="preserve"> and </w:t>
      </w:r>
      <w:r>
        <w:rPr>
          <w:rFonts w:eastAsiaTheme="minorHAnsi"/>
        </w:rPr>
        <w:t>Timberlane</w:t>
      </w:r>
      <w:r w:rsidR="00E61498" w:rsidRPr="00FA1084">
        <w:rPr>
          <w:rFonts w:eastAsiaTheme="minorHAnsi"/>
        </w:rPr>
        <w:t xml:space="preserve"> are retail public utilities as defined in TWC § 13.002(19) and 16 </w:t>
      </w:r>
      <w:r w:rsidR="0065057B">
        <w:rPr>
          <w:rFonts w:eastAsiaTheme="minorHAnsi"/>
        </w:rPr>
        <w:t>TAC</w:t>
      </w:r>
      <w:r w:rsidR="00E61498" w:rsidRPr="00FA1084">
        <w:rPr>
          <w:rFonts w:eastAsiaTheme="minorHAnsi"/>
        </w:rPr>
        <w:t xml:space="preserve"> § 24.3(</w:t>
      </w:r>
      <w:r w:rsidR="001A4331">
        <w:rPr>
          <w:rFonts w:eastAsiaTheme="minorHAnsi"/>
        </w:rPr>
        <w:t>31</w:t>
      </w:r>
      <w:r w:rsidR="00E61498" w:rsidRPr="00FA1084">
        <w:rPr>
          <w:rFonts w:eastAsiaTheme="minorHAnsi"/>
        </w:rPr>
        <w:t>).</w:t>
      </w:r>
    </w:p>
    <w:p w14:paraId="2160B73D" w14:textId="723677B1" w:rsidR="0065057B" w:rsidRDefault="0065057B" w:rsidP="00FC09D6">
      <w:pPr>
        <w:pStyle w:val="ListParagraph"/>
        <w:widowControl/>
        <w:numPr>
          <w:ilvl w:val="0"/>
          <w:numId w:val="9"/>
        </w:numPr>
        <w:autoSpaceDE w:val="0"/>
        <w:autoSpaceDN w:val="0"/>
        <w:adjustRightInd w:val="0"/>
        <w:spacing w:after="120" w:line="360" w:lineRule="auto"/>
        <w:ind w:hanging="720"/>
        <w:contextualSpacing w:val="0"/>
        <w:rPr>
          <w:rFonts w:eastAsiaTheme="minorHAnsi"/>
        </w:rPr>
      </w:pPr>
      <w:r>
        <w:rPr>
          <w:rFonts w:eastAsiaTheme="minorHAnsi"/>
        </w:rPr>
        <w:t xml:space="preserve">The applicants provided notice of the application that complies with TWC </w:t>
      </w:r>
      <w:r w:rsidRPr="0065057B">
        <w:rPr>
          <w:rFonts w:eastAsiaTheme="minorHAnsi"/>
        </w:rPr>
        <w:t>§</w:t>
      </w:r>
      <w:r>
        <w:rPr>
          <w:rFonts w:eastAsiaTheme="minorHAnsi"/>
        </w:rPr>
        <w:t xml:space="preserve"> 13.301(a)</w:t>
      </w:r>
      <w:r w:rsidR="00B67A6A">
        <w:rPr>
          <w:rFonts w:eastAsiaTheme="minorHAnsi"/>
        </w:rPr>
        <w:t xml:space="preserve">(2) and 16 TAC </w:t>
      </w:r>
      <w:r w:rsidR="00B67A6A" w:rsidRPr="00B67A6A">
        <w:rPr>
          <w:rFonts w:eastAsiaTheme="minorHAnsi"/>
        </w:rPr>
        <w:t>§</w:t>
      </w:r>
      <w:r w:rsidR="00B67A6A">
        <w:rPr>
          <w:rFonts w:eastAsiaTheme="minorHAnsi"/>
        </w:rPr>
        <w:t xml:space="preserve"> 24.239 (a) through (c).</w:t>
      </w:r>
    </w:p>
    <w:p w14:paraId="431B23F0" w14:textId="372BEF2E" w:rsidR="00E61498" w:rsidRPr="00FA1084" w:rsidRDefault="00E61498" w:rsidP="00FC09D6">
      <w:pPr>
        <w:pStyle w:val="ListParagraph"/>
        <w:widowControl/>
        <w:numPr>
          <w:ilvl w:val="0"/>
          <w:numId w:val="9"/>
        </w:numPr>
        <w:autoSpaceDE w:val="0"/>
        <w:autoSpaceDN w:val="0"/>
        <w:adjustRightInd w:val="0"/>
        <w:spacing w:after="120" w:line="360" w:lineRule="auto"/>
        <w:ind w:hanging="720"/>
        <w:contextualSpacing w:val="0"/>
        <w:rPr>
          <w:rFonts w:eastAsiaTheme="minorHAnsi"/>
        </w:rPr>
      </w:pPr>
      <w:r w:rsidRPr="00FA1084">
        <w:rPr>
          <w:rFonts w:eastAsiaTheme="minorHAnsi"/>
        </w:rPr>
        <w:t>The Commission processed the application as required by the TWC, the Administrative Procedure Act</w:t>
      </w:r>
      <w:r w:rsidR="004D5FB1">
        <w:rPr>
          <w:rFonts w:eastAsiaTheme="minorHAnsi"/>
        </w:rPr>
        <w:t>,</w:t>
      </w:r>
      <w:r w:rsidRPr="00FA1084">
        <w:rPr>
          <w:rStyle w:val="FootnoteReference"/>
          <w:rFonts w:eastAsiaTheme="minorHAnsi"/>
        </w:rPr>
        <w:footnoteReference w:id="1"/>
      </w:r>
      <w:r w:rsidRPr="00FA1084">
        <w:rPr>
          <w:rFonts w:eastAsiaTheme="minorHAnsi"/>
        </w:rPr>
        <w:t xml:space="preserve"> and Commission rules.</w:t>
      </w:r>
    </w:p>
    <w:p w14:paraId="123457DD" w14:textId="22E90514" w:rsidR="00E61498" w:rsidRDefault="00B67A6A" w:rsidP="00FC09D6">
      <w:pPr>
        <w:pStyle w:val="ListParagraph"/>
        <w:widowControl/>
        <w:numPr>
          <w:ilvl w:val="0"/>
          <w:numId w:val="9"/>
        </w:numPr>
        <w:autoSpaceDE w:val="0"/>
        <w:autoSpaceDN w:val="0"/>
        <w:adjustRightInd w:val="0"/>
        <w:spacing w:after="120" w:line="360" w:lineRule="auto"/>
        <w:ind w:hanging="720"/>
        <w:contextualSpacing w:val="0"/>
        <w:rPr>
          <w:rFonts w:eastAsiaTheme="minorHAnsi"/>
        </w:rPr>
      </w:pPr>
      <w:r>
        <w:rPr>
          <w:rFonts w:eastAsiaTheme="minorHAnsi"/>
        </w:rPr>
        <w:t>Simply Aquatics</w:t>
      </w:r>
      <w:r w:rsidR="00E61498" w:rsidRPr="00FA1084">
        <w:rPr>
          <w:rFonts w:eastAsiaTheme="minorHAnsi"/>
        </w:rPr>
        <w:t xml:space="preserve"> and </w:t>
      </w:r>
      <w:r>
        <w:rPr>
          <w:rFonts w:eastAsiaTheme="minorHAnsi"/>
        </w:rPr>
        <w:t>Timberlane</w:t>
      </w:r>
      <w:r w:rsidR="00E61498" w:rsidRPr="00FA1084">
        <w:rPr>
          <w:rFonts w:eastAsiaTheme="minorHAnsi"/>
        </w:rPr>
        <w:t xml:space="preserve"> completed the sale within the time required by 16 TAC § 24.239(</w:t>
      </w:r>
      <w:r>
        <w:rPr>
          <w:rFonts w:eastAsiaTheme="minorHAnsi"/>
        </w:rPr>
        <w:t>m</w:t>
      </w:r>
      <w:r w:rsidR="00E61498" w:rsidRPr="00FA1084">
        <w:rPr>
          <w:rFonts w:eastAsiaTheme="minorHAnsi"/>
        </w:rPr>
        <w:t>).</w:t>
      </w:r>
    </w:p>
    <w:p w14:paraId="1099834B" w14:textId="2CBD23B4" w:rsidR="0099016D" w:rsidRPr="0099016D" w:rsidRDefault="00B67A6A" w:rsidP="00FC09D6">
      <w:pPr>
        <w:pStyle w:val="ListParagraph"/>
        <w:widowControl/>
        <w:numPr>
          <w:ilvl w:val="0"/>
          <w:numId w:val="9"/>
        </w:numPr>
        <w:autoSpaceDE w:val="0"/>
        <w:autoSpaceDN w:val="0"/>
        <w:adjustRightInd w:val="0"/>
        <w:spacing w:after="120" w:line="360" w:lineRule="auto"/>
        <w:ind w:hanging="720"/>
        <w:contextualSpacing w:val="0"/>
        <w:rPr>
          <w:rFonts w:eastAsiaTheme="minorHAnsi"/>
        </w:rPr>
      </w:pPr>
      <w:r>
        <w:rPr>
          <w:rFonts w:eastAsiaTheme="minorHAnsi"/>
        </w:rPr>
        <w:t>Simply Aquatics</w:t>
      </w:r>
      <w:r w:rsidR="0099016D" w:rsidRPr="00FA1084">
        <w:rPr>
          <w:rFonts w:eastAsiaTheme="minorHAnsi"/>
        </w:rPr>
        <w:t xml:space="preserve"> and </w:t>
      </w:r>
      <w:r>
        <w:rPr>
          <w:rFonts w:eastAsiaTheme="minorHAnsi"/>
        </w:rPr>
        <w:t>Timberlane</w:t>
      </w:r>
      <w:r w:rsidR="0099016D" w:rsidRPr="00FA1084">
        <w:rPr>
          <w:rFonts w:eastAsiaTheme="minorHAnsi"/>
        </w:rPr>
        <w:t xml:space="preserve"> have complied with the requirements of 16 TAC §</w:t>
      </w:r>
      <w:r w:rsidR="0099016D">
        <w:rPr>
          <w:rFonts w:eastAsiaTheme="minorHAnsi"/>
        </w:rPr>
        <w:t> </w:t>
      </w:r>
      <w:r w:rsidR="0099016D" w:rsidRPr="00FA1084">
        <w:rPr>
          <w:rFonts w:eastAsiaTheme="minorHAnsi"/>
        </w:rPr>
        <w:t>24.239(</w:t>
      </w:r>
      <w:r>
        <w:rPr>
          <w:rFonts w:eastAsiaTheme="minorHAnsi"/>
        </w:rPr>
        <w:t>k</w:t>
      </w:r>
      <w:r w:rsidR="0099016D" w:rsidRPr="00FA1084">
        <w:rPr>
          <w:rFonts w:eastAsiaTheme="minorHAnsi"/>
        </w:rPr>
        <w:t>) with respect to customer deposits.</w:t>
      </w:r>
    </w:p>
    <w:p w14:paraId="7D1B6F3C" w14:textId="5802E6B9" w:rsidR="00E61498" w:rsidRDefault="0099016D" w:rsidP="00FC09D6">
      <w:pPr>
        <w:pStyle w:val="ListParagraph"/>
        <w:widowControl/>
        <w:numPr>
          <w:ilvl w:val="0"/>
          <w:numId w:val="9"/>
        </w:numPr>
        <w:autoSpaceDE w:val="0"/>
        <w:autoSpaceDN w:val="0"/>
        <w:adjustRightInd w:val="0"/>
        <w:spacing w:after="120" w:line="360" w:lineRule="auto"/>
        <w:ind w:hanging="720"/>
        <w:contextualSpacing w:val="0"/>
        <w:rPr>
          <w:rFonts w:eastAsiaTheme="minorHAnsi"/>
        </w:rPr>
      </w:pPr>
      <w:r>
        <w:rPr>
          <w:rFonts w:eastAsiaTheme="minorHAnsi"/>
        </w:rPr>
        <w:t xml:space="preserve">After consideration of the factors in TWC </w:t>
      </w:r>
      <w:r w:rsidRPr="0099016D">
        <w:rPr>
          <w:rFonts w:eastAsiaTheme="minorHAnsi"/>
        </w:rPr>
        <w:t>§</w:t>
      </w:r>
      <w:r>
        <w:rPr>
          <w:rFonts w:eastAsiaTheme="minorHAnsi"/>
        </w:rPr>
        <w:t xml:space="preserve"> 13.246(c)</w:t>
      </w:r>
      <w:r w:rsidR="00B67A6A">
        <w:rPr>
          <w:rFonts w:eastAsiaTheme="minorHAnsi"/>
        </w:rPr>
        <w:t xml:space="preserve"> and 16 TAC </w:t>
      </w:r>
      <w:r w:rsidR="00B67A6A" w:rsidRPr="00B67A6A">
        <w:rPr>
          <w:rFonts w:eastAsiaTheme="minorHAnsi"/>
        </w:rPr>
        <w:t>§§</w:t>
      </w:r>
      <w:r w:rsidR="00B67A6A">
        <w:rPr>
          <w:rFonts w:eastAsiaTheme="minorHAnsi"/>
        </w:rPr>
        <w:t xml:space="preserve"> 24.227(e) and 24.239(h)(5)</w:t>
      </w:r>
      <w:r>
        <w:rPr>
          <w:rFonts w:eastAsiaTheme="minorHAnsi"/>
        </w:rPr>
        <w:t xml:space="preserve">, </w:t>
      </w:r>
      <w:r w:rsidR="00B67A6A">
        <w:rPr>
          <w:rFonts w:eastAsiaTheme="minorHAnsi"/>
        </w:rPr>
        <w:t>Simply Aquatics</w:t>
      </w:r>
      <w:r w:rsidR="00E61498" w:rsidRPr="00FA1084">
        <w:rPr>
          <w:rFonts w:eastAsiaTheme="minorHAnsi"/>
        </w:rPr>
        <w:t xml:space="preserve"> has demonstrated adequate financial, managerial, and technical capability for providing adequate and continuous service to the requested area</w:t>
      </w:r>
      <w:r>
        <w:rPr>
          <w:rFonts w:eastAsiaTheme="minorHAnsi"/>
        </w:rPr>
        <w:t xml:space="preserve">, as required by </w:t>
      </w:r>
      <w:r w:rsidR="00E61498" w:rsidRPr="00FA1084">
        <w:rPr>
          <w:rFonts w:eastAsiaTheme="minorHAnsi"/>
        </w:rPr>
        <w:t>TWC §§ 13.</w:t>
      </w:r>
      <w:r>
        <w:rPr>
          <w:rFonts w:eastAsiaTheme="minorHAnsi"/>
        </w:rPr>
        <w:t>301(b)</w:t>
      </w:r>
      <w:r w:rsidR="00B67A6A">
        <w:rPr>
          <w:rFonts w:eastAsiaTheme="minorHAnsi"/>
        </w:rPr>
        <w:t xml:space="preserve"> and 16 TAC </w:t>
      </w:r>
      <w:r w:rsidR="00B67A6A" w:rsidRPr="00B67A6A">
        <w:rPr>
          <w:rFonts w:eastAsiaTheme="minorHAnsi"/>
        </w:rPr>
        <w:t>§</w:t>
      </w:r>
      <w:r w:rsidR="00B67A6A">
        <w:rPr>
          <w:rFonts w:eastAsiaTheme="minorHAnsi"/>
        </w:rPr>
        <w:t xml:space="preserve"> 24.239(e).</w:t>
      </w:r>
    </w:p>
    <w:p w14:paraId="025A2540" w14:textId="234A107F" w:rsidR="00B67A6A" w:rsidRPr="00FA1084" w:rsidRDefault="00B67A6A" w:rsidP="00FC09D6">
      <w:pPr>
        <w:pStyle w:val="ListParagraph"/>
        <w:widowControl/>
        <w:numPr>
          <w:ilvl w:val="0"/>
          <w:numId w:val="9"/>
        </w:numPr>
        <w:autoSpaceDE w:val="0"/>
        <w:autoSpaceDN w:val="0"/>
        <w:adjustRightInd w:val="0"/>
        <w:spacing w:after="120" w:line="360" w:lineRule="auto"/>
        <w:ind w:hanging="720"/>
        <w:contextualSpacing w:val="0"/>
        <w:rPr>
          <w:rFonts w:eastAsiaTheme="minorHAnsi"/>
        </w:rPr>
      </w:pPr>
      <w:r>
        <w:rPr>
          <w:rFonts w:eastAsiaTheme="minorHAnsi"/>
        </w:rPr>
        <w:t xml:space="preserve">It is not necessary for Simply Aquatics to provide a bond or other financial assurance under TWC </w:t>
      </w:r>
      <w:r w:rsidRPr="00B67A6A">
        <w:rPr>
          <w:rFonts w:eastAsiaTheme="minorHAnsi"/>
        </w:rPr>
        <w:t>§</w:t>
      </w:r>
      <w:r>
        <w:rPr>
          <w:rFonts w:eastAsiaTheme="minorHAnsi"/>
        </w:rPr>
        <w:t xml:space="preserve"> 13.246(d) and 13.301(c).</w:t>
      </w:r>
    </w:p>
    <w:p w14:paraId="20873940" w14:textId="605C2C56" w:rsidR="00E61498" w:rsidRPr="00FA1084" w:rsidRDefault="00B67A6A" w:rsidP="00FC09D6">
      <w:pPr>
        <w:pStyle w:val="ListParagraph"/>
        <w:widowControl/>
        <w:numPr>
          <w:ilvl w:val="0"/>
          <w:numId w:val="9"/>
        </w:numPr>
        <w:autoSpaceDE w:val="0"/>
        <w:autoSpaceDN w:val="0"/>
        <w:adjustRightInd w:val="0"/>
        <w:spacing w:after="120" w:line="360" w:lineRule="auto"/>
        <w:ind w:hanging="720"/>
        <w:contextualSpacing w:val="0"/>
        <w:rPr>
          <w:rFonts w:eastAsiaTheme="minorHAnsi"/>
        </w:rPr>
      </w:pPr>
      <w:r>
        <w:rPr>
          <w:rFonts w:eastAsiaTheme="minorHAnsi"/>
        </w:rPr>
        <w:t>Simply Aquatics</w:t>
      </w:r>
      <w:r w:rsidR="00E61498" w:rsidRPr="00FA1084">
        <w:rPr>
          <w:rFonts w:eastAsiaTheme="minorHAnsi"/>
        </w:rPr>
        <w:t xml:space="preserve"> and </w:t>
      </w:r>
      <w:r>
        <w:rPr>
          <w:rFonts w:eastAsiaTheme="minorHAnsi"/>
        </w:rPr>
        <w:t>Timberlane</w:t>
      </w:r>
      <w:r w:rsidR="00E61498" w:rsidRPr="00FA1084">
        <w:rPr>
          <w:rFonts w:eastAsiaTheme="minorHAnsi"/>
        </w:rPr>
        <w:t xml:space="preserve"> demonstrated that the sale of </w:t>
      </w:r>
      <w:r>
        <w:rPr>
          <w:rFonts w:eastAsiaTheme="minorHAnsi"/>
        </w:rPr>
        <w:t>Timberlane’s</w:t>
      </w:r>
      <w:r w:rsidR="00E61498" w:rsidRPr="00FA1084">
        <w:rPr>
          <w:rFonts w:eastAsiaTheme="minorHAnsi"/>
        </w:rPr>
        <w:t xml:space="preserve"> </w:t>
      </w:r>
      <w:r>
        <w:rPr>
          <w:rFonts w:eastAsiaTheme="minorHAnsi"/>
        </w:rPr>
        <w:t xml:space="preserve">public </w:t>
      </w:r>
      <w:r w:rsidR="00E61498" w:rsidRPr="00FA1084">
        <w:rPr>
          <w:rFonts w:eastAsiaTheme="minorHAnsi"/>
        </w:rPr>
        <w:t>water system and water service area will serve the public interest and is necessary for the service, accommodation, convenience, or safety of the public</w:t>
      </w:r>
      <w:r>
        <w:rPr>
          <w:rFonts w:eastAsiaTheme="minorHAnsi"/>
        </w:rPr>
        <w:t>,</w:t>
      </w:r>
      <w:r w:rsidR="0099016D">
        <w:rPr>
          <w:rFonts w:eastAsiaTheme="minorHAnsi"/>
        </w:rPr>
        <w:t xml:space="preserve"> as required by</w:t>
      </w:r>
      <w:r w:rsidR="00E61498" w:rsidRPr="00FA1084">
        <w:rPr>
          <w:rFonts w:eastAsiaTheme="minorHAnsi"/>
        </w:rPr>
        <w:t xml:space="preserve"> TWC §§ 13.246(b)</w:t>
      </w:r>
      <w:r>
        <w:rPr>
          <w:rFonts w:eastAsiaTheme="minorHAnsi"/>
        </w:rPr>
        <w:t xml:space="preserve"> and </w:t>
      </w:r>
      <w:r w:rsidRPr="00FA1084">
        <w:rPr>
          <w:rFonts w:eastAsiaTheme="minorHAnsi"/>
        </w:rPr>
        <w:t>13.301(d)</w:t>
      </w:r>
      <w:r>
        <w:rPr>
          <w:rFonts w:eastAsiaTheme="minorHAnsi"/>
        </w:rPr>
        <w:t>.</w:t>
      </w:r>
    </w:p>
    <w:p w14:paraId="28B4C647" w14:textId="6AA48E62" w:rsidR="00E61498" w:rsidRPr="00FA1084" w:rsidRDefault="00E45CA1" w:rsidP="00FC09D6">
      <w:pPr>
        <w:pStyle w:val="ListParagraph"/>
        <w:widowControl/>
        <w:numPr>
          <w:ilvl w:val="0"/>
          <w:numId w:val="9"/>
        </w:numPr>
        <w:autoSpaceDE w:val="0"/>
        <w:autoSpaceDN w:val="0"/>
        <w:adjustRightInd w:val="0"/>
        <w:spacing w:after="120" w:line="360" w:lineRule="auto"/>
        <w:ind w:hanging="720"/>
        <w:contextualSpacing w:val="0"/>
        <w:rPr>
          <w:rFonts w:eastAsiaTheme="minorHAnsi"/>
        </w:rPr>
      </w:pPr>
      <w:r>
        <w:rPr>
          <w:rFonts w:eastAsiaTheme="minorHAnsi"/>
        </w:rPr>
        <w:t>Simply Aquatics</w:t>
      </w:r>
      <w:r w:rsidR="00E61498" w:rsidRPr="00FA1084">
        <w:rPr>
          <w:rFonts w:eastAsiaTheme="minorHAnsi"/>
        </w:rPr>
        <w:t xml:space="preserve"> must record a certified copy of the</w:t>
      </w:r>
      <w:r>
        <w:rPr>
          <w:rFonts w:eastAsiaTheme="minorHAnsi"/>
        </w:rPr>
        <w:t xml:space="preserve"> certificate granted and map approved by this Notice of Approval,</w:t>
      </w:r>
      <w:r w:rsidR="00E61498" w:rsidRPr="00FA1084">
        <w:rPr>
          <w:rFonts w:eastAsiaTheme="minorHAnsi"/>
        </w:rPr>
        <w:t xml:space="preserve"> along with a boundary description of the service area, in the real property records of </w:t>
      </w:r>
      <w:r>
        <w:rPr>
          <w:rFonts w:eastAsiaTheme="minorHAnsi"/>
        </w:rPr>
        <w:t>Sabine</w:t>
      </w:r>
      <w:r w:rsidR="00E61498" w:rsidRPr="00FA1084">
        <w:rPr>
          <w:rFonts w:eastAsiaTheme="minorHAnsi"/>
        </w:rPr>
        <w:t xml:space="preserve"> County within 31 days of receiving this Notice of Approval and submit to the Commission evidence of the recording</w:t>
      </w:r>
      <w:r w:rsidR="00555859">
        <w:rPr>
          <w:rFonts w:eastAsiaTheme="minorHAnsi"/>
        </w:rPr>
        <w:t>, as required by</w:t>
      </w:r>
      <w:r w:rsidR="00E61498" w:rsidRPr="00FA1084">
        <w:rPr>
          <w:rFonts w:eastAsiaTheme="minorHAnsi"/>
        </w:rPr>
        <w:t xml:space="preserve"> TWC § 13.257(r</w:t>
      </w:r>
      <w:r w:rsidR="00555859">
        <w:rPr>
          <w:rFonts w:eastAsiaTheme="minorHAnsi"/>
        </w:rPr>
        <w:t>) and</w:t>
      </w:r>
      <w:r w:rsidR="00555859" w:rsidRPr="00FA1084">
        <w:rPr>
          <w:rFonts w:eastAsiaTheme="minorHAnsi"/>
        </w:rPr>
        <w:t xml:space="preserve"> </w:t>
      </w:r>
      <w:r w:rsidR="00E61498" w:rsidRPr="00FA1084">
        <w:rPr>
          <w:rFonts w:eastAsiaTheme="minorHAnsi"/>
        </w:rPr>
        <w:t>(s).</w:t>
      </w:r>
    </w:p>
    <w:p w14:paraId="390F4F22" w14:textId="1B01533A" w:rsidR="00555859" w:rsidRDefault="00E61498" w:rsidP="00FC09D6">
      <w:pPr>
        <w:pStyle w:val="ListParagraph"/>
        <w:widowControl/>
        <w:numPr>
          <w:ilvl w:val="0"/>
          <w:numId w:val="9"/>
        </w:numPr>
        <w:autoSpaceDE w:val="0"/>
        <w:autoSpaceDN w:val="0"/>
        <w:adjustRightInd w:val="0"/>
        <w:spacing w:after="120" w:line="360" w:lineRule="auto"/>
        <w:ind w:hanging="720"/>
        <w:contextualSpacing w:val="0"/>
        <w:rPr>
          <w:rFonts w:eastAsiaTheme="minorHAnsi"/>
        </w:rPr>
      </w:pPr>
      <w:r w:rsidRPr="00FA1084">
        <w:rPr>
          <w:rFonts w:eastAsiaTheme="minorHAnsi"/>
        </w:rPr>
        <w:t xml:space="preserve">The requirements for informal disposition </w:t>
      </w:r>
      <w:r w:rsidR="00555859">
        <w:rPr>
          <w:rFonts w:eastAsiaTheme="minorHAnsi"/>
        </w:rPr>
        <w:t>under</w:t>
      </w:r>
      <w:r w:rsidR="00555859" w:rsidRPr="00FA1084">
        <w:rPr>
          <w:rFonts w:eastAsiaTheme="minorHAnsi"/>
        </w:rPr>
        <w:t xml:space="preserve"> </w:t>
      </w:r>
      <w:r w:rsidRPr="00FA1084">
        <w:rPr>
          <w:rFonts w:eastAsiaTheme="minorHAnsi"/>
        </w:rPr>
        <w:t>16 TAC § 22.35 have been met in this proceeding.</w:t>
      </w:r>
    </w:p>
    <w:p w14:paraId="11D81FE0" w14:textId="77777777" w:rsidR="00E61498" w:rsidRPr="00FA1084" w:rsidRDefault="00E61498" w:rsidP="00EE6B78">
      <w:pPr>
        <w:pStyle w:val="ListParagraph"/>
        <w:widowControl/>
        <w:numPr>
          <w:ilvl w:val="0"/>
          <w:numId w:val="1"/>
        </w:numPr>
        <w:autoSpaceDE w:val="0"/>
        <w:autoSpaceDN w:val="0"/>
        <w:adjustRightInd w:val="0"/>
        <w:spacing w:line="360" w:lineRule="auto"/>
        <w:jc w:val="center"/>
        <w:rPr>
          <w:rFonts w:eastAsiaTheme="minorHAnsi"/>
          <w:b/>
        </w:rPr>
      </w:pPr>
      <w:r w:rsidRPr="00FA1084">
        <w:rPr>
          <w:rFonts w:eastAsiaTheme="minorHAnsi"/>
          <w:b/>
        </w:rPr>
        <w:lastRenderedPageBreak/>
        <w:t>Ordering Paragraphs</w:t>
      </w:r>
    </w:p>
    <w:p w14:paraId="2B4B9B2F" w14:textId="5FFD2F5F" w:rsidR="00E61498" w:rsidRPr="00FA1084" w:rsidRDefault="00E61498" w:rsidP="00FC09D6">
      <w:pPr>
        <w:widowControl/>
        <w:autoSpaceDE w:val="0"/>
        <w:autoSpaceDN w:val="0"/>
        <w:adjustRightInd w:val="0"/>
        <w:spacing w:after="120" w:line="360" w:lineRule="auto"/>
        <w:rPr>
          <w:rFonts w:eastAsiaTheme="minorHAnsi"/>
        </w:rPr>
      </w:pPr>
      <w:r w:rsidRPr="00FA1084">
        <w:rPr>
          <w:rFonts w:eastAsiaTheme="minorHAnsi"/>
        </w:rPr>
        <w:tab/>
        <w:t>In accordance with these findings of fact and conclusions of law, the Commission issues the following orders</w:t>
      </w:r>
      <w:r w:rsidR="00555859">
        <w:rPr>
          <w:rFonts w:eastAsiaTheme="minorHAnsi"/>
        </w:rPr>
        <w:t>.</w:t>
      </w:r>
    </w:p>
    <w:p w14:paraId="5AD82B42" w14:textId="7F57A187" w:rsidR="00555859" w:rsidRDefault="00523CA4" w:rsidP="00FC09D6">
      <w:pPr>
        <w:pStyle w:val="ListParagraph"/>
        <w:widowControl/>
        <w:numPr>
          <w:ilvl w:val="3"/>
          <w:numId w:val="10"/>
        </w:numPr>
        <w:autoSpaceDE w:val="0"/>
        <w:autoSpaceDN w:val="0"/>
        <w:adjustRightInd w:val="0"/>
        <w:spacing w:after="120" w:line="360" w:lineRule="auto"/>
        <w:ind w:hanging="720"/>
        <w:contextualSpacing w:val="0"/>
        <w:rPr>
          <w:rFonts w:eastAsiaTheme="minorHAnsi"/>
        </w:rPr>
      </w:pPr>
      <w:r w:rsidRPr="00523CA4">
        <w:rPr>
          <w:rFonts w:eastAsiaTheme="minorHAnsi"/>
        </w:rPr>
        <w:t xml:space="preserve">The Commission approves the sale and transfer of all of Timberlane’s facilities and water service area under </w:t>
      </w:r>
      <w:r>
        <w:rPr>
          <w:rFonts w:eastAsiaTheme="minorHAnsi"/>
        </w:rPr>
        <w:t>CCN</w:t>
      </w:r>
      <w:r w:rsidRPr="00523CA4">
        <w:rPr>
          <w:rFonts w:eastAsiaTheme="minorHAnsi"/>
        </w:rPr>
        <w:t xml:space="preserve"> number 12336</w:t>
      </w:r>
      <w:r>
        <w:rPr>
          <w:rFonts w:eastAsiaTheme="minorHAnsi"/>
        </w:rPr>
        <w:t xml:space="preserve">, the cancellation of water CCN number 12336, </w:t>
      </w:r>
      <w:r w:rsidRPr="00523CA4">
        <w:rPr>
          <w:rFonts w:eastAsiaTheme="minorHAnsi"/>
        </w:rPr>
        <w:t>and the amendment of Simply Aquatics’ water CCN number 13259 to include the area previously included in Timberlane’s water CCN number 12336</w:t>
      </w:r>
      <w:r>
        <w:rPr>
          <w:rFonts w:eastAsiaTheme="minorHAnsi"/>
        </w:rPr>
        <w:t>, to the extent provided in this Notice of Approval.</w:t>
      </w:r>
    </w:p>
    <w:p w14:paraId="5FDCB3AC" w14:textId="4065ACE1" w:rsidR="00523CA4" w:rsidRDefault="00523CA4" w:rsidP="00FC09D6">
      <w:pPr>
        <w:pStyle w:val="ListParagraph"/>
        <w:widowControl/>
        <w:numPr>
          <w:ilvl w:val="3"/>
          <w:numId w:val="10"/>
        </w:numPr>
        <w:autoSpaceDE w:val="0"/>
        <w:autoSpaceDN w:val="0"/>
        <w:adjustRightInd w:val="0"/>
        <w:spacing w:after="120" w:line="360" w:lineRule="auto"/>
        <w:ind w:hanging="720"/>
        <w:contextualSpacing w:val="0"/>
        <w:rPr>
          <w:rFonts w:eastAsiaTheme="minorHAnsi"/>
        </w:rPr>
      </w:pPr>
      <w:r>
        <w:rPr>
          <w:rFonts w:eastAsiaTheme="minorHAnsi"/>
        </w:rPr>
        <w:t>The Commission issues the certificate attached to this Notice of Approval.</w:t>
      </w:r>
    </w:p>
    <w:p w14:paraId="70383FF1" w14:textId="443BF657" w:rsidR="00523CA4" w:rsidRDefault="00523CA4" w:rsidP="00FC09D6">
      <w:pPr>
        <w:pStyle w:val="ListParagraph"/>
        <w:widowControl/>
        <w:numPr>
          <w:ilvl w:val="3"/>
          <w:numId w:val="10"/>
        </w:numPr>
        <w:autoSpaceDE w:val="0"/>
        <w:autoSpaceDN w:val="0"/>
        <w:adjustRightInd w:val="0"/>
        <w:spacing w:after="120" w:line="360" w:lineRule="auto"/>
        <w:ind w:hanging="720"/>
        <w:contextualSpacing w:val="0"/>
        <w:rPr>
          <w:rFonts w:eastAsiaTheme="minorHAnsi"/>
        </w:rPr>
      </w:pPr>
      <w:r>
        <w:rPr>
          <w:rFonts w:eastAsiaTheme="minorHAnsi"/>
        </w:rPr>
        <w:t>The Commission issues the map attached to this Notice of Approval.</w:t>
      </w:r>
    </w:p>
    <w:p w14:paraId="4B66342F" w14:textId="261999B5" w:rsidR="007C3392" w:rsidRPr="00FA1084" w:rsidRDefault="007C3392" w:rsidP="00FC09D6">
      <w:pPr>
        <w:pStyle w:val="ListParagraph"/>
        <w:widowControl/>
        <w:numPr>
          <w:ilvl w:val="3"/>
          <w:numId w:val="10"/>
        </w:numPr>
        <w:autoSpaceDE w:val="0"/>
        <w:autoSpaceDN w:val="0"/>
        <w:adjustRightInd w:val="0"/>
        <w:spacing w:after="120" w:line="360" w:lineRule="auto"/>
        <w:ind w:hanging="720"/>
        <w:contextualSpacing w:val="0"/>
        <w:rPr>
          <w:rFonts w:eastAsiaTheme="minorHAnsi"/>
        </w:rPr>
      </w:pPr>
      <w:r>
        <w:rPr>
          <w:rFonts w:eastAsiaTheme="minorHAnsi"/>
        </w:rPr>
        <w:t>The Commission approves the tariff attached to this Notice of Approval.</w:t>
      </w:r>
    </w:p>
    <w:p w14:paraId="11483FB1" w14:textId="2533AB5A" w:rsidR="00E61498" w:rsidRPr="00FA1084" w:rsidRDefault="00523CA4" w:rsidP="00FC09D6">
      <w:pPr>
        <w:pStyle w:val="ListParagraph"/>
        <w:widowControl/>
        <w:numPr>
          <w:ilvl w:val="3"/>
          <w:numId w:val="10"/>
        </w:numPr>
        <w:autoSpaceDE w:val="0"/>
        <w:autoSpaceDN w:val="0"/>
        <w:adjustRightInd w:val="0"/>
        <w:spacing w:after="120" w:line="360" w:lineRule="auto"/>
        <w:ind w:hanging="720"/>
        <w:contextualSpacing w:val="0"/>
        <w:rPr>
          <w:rFonts w:eastAsiaTheme="minorHAnsi"/>
        </w:rPr>
      </w:pPr>
      <w:r>
        <w:rPr>
          <w:rFonts w:eastAsiaTheme="minorHAnsi"/>
        </w:rPr>
        <w:t>Simply Aquatics</w:t>
      </w:r>
      <w:r w:rsidR="00E61498" w:rsidRPr="00FA1084">
        <w:rPr>
          <w:rFonts w:eastAsiaTheme="minorHAnsi"/>
        </w:rPr>
        <w:t xml:space="preserve"> must serve every customer and applicant for service within the approved area</w:t>
      </w:r>
      <w:r w:rsidR="006328BB" w:rsidRPr="00FA1084">
        <w:rPr>
          <w:rFonts w:eastAsiaTheme="minorHAnsi"/>
        </w:rPr>
        <w:t xml:space="preserve"> </w:t>
      </w:r>
      <w:r w:rsidR="00E61498" w:rsidRPr="00FA1084">
        <w:rPr>
          <w:rFonts w:eastAsiaTheme="minorHAnsi"/>
        </w:rPr>
        <w:t xml:space="preserve">under CCN number </w:t>
      </w:r>
      <w:r>
        <w:rPr>
          <w:rFonts w:eastAsiaTheme="minorHAnsi"/>
        </w:rPr>
        <w:t>13259</w:t>
      </w:r>
      <w:r w:rsidR="006328BB" w:rsidRPr="00FA1084">
        <w:rPr>
          <w:rFonts w:eastAsiaTheme="minorHAnsi"/>
        </w:rPr>
        <w:t xml:space="preserve"> </w:t>
      </w:r>
      <w:r w:rsidR="00E61498" w:rsidRPr="00FA1084">
        <w:rPr>
          <w:rFonts w:eastAsiaTheme="minorHAnsi"/>
        </w:rPr>
        <w:t xml:space="preserve">who requests water service and meets the terms of </w:t>
      </w:r>
      <w:r>
        <w:rPr>
          <w:rFonts w:eastAsiaTheme="minorHAnsi"/>
        </w:rPr>
        <w:t>Simply Aquatics’</w:t>
      </w:r>
      <w:r w:rsidR="006328BB" w:rsidRPr="00FA1084">
        <w:rPr>
          <w:rFonts w:eastAsiaTheme="minorHAnsi"/>
        </w:rPr>
        <w:t xml:space="preserve"> </w:t>
      </w:r>
      <w:r w:rsidR="00E61498" w:rsidRPr="00FA1084">
        <w:rPr>
          <w:rFonts w:eastAsiaTheme="minorHAnsi"/>
        </w:rPr>
        <w:t>water service, and such service must be continuous and adequate.</w:t>
      </w:r>
    </w:p>
    <w:p w14:paraId="21B52103" w14:textId="0A245BA8" w:rsidR="00555859" w:rsidRPr="00523CA4" w:rsidRDefault="00523CA4" w:rsidP="00FC09D6">
      <w:pPr>
        <w:pStyle w:val="ListParagraph"/>
        <w:widowControl/>
        <w:numPr>
          <w:ilvl w:val="3"/>
          <w:numId w:val="10"/>
        </w:numPr>
        <w:autoSpaceDE w:val="0"/>
        <w:autoSpaceDN w:val="0"/>
        <w:adjustRightInd w:val="0"/>
        <w:spacing w:after="120" w:line="360" w:lineRule="auto"/>
        <w:ind w:hanging="720"/>
        <w:contextualSpacing w:val="0"/>
        <w:rPr>
          <w:rFonts w:eastAsiaTheme="minorHAnsi"/>
        </w:rPr>
      </w:pPr>
      <w:r>
        <w:rPr>
          <w:rFonts w:eastAsiaTheme="minorHAnsi"/>
        </w:rPr>
        <w:t>Simply Aquatics</w:t>
      </w:r>
      <w:r w:rsidR="00E61498" w:rsidRPr="00FA1084">
        <w:rPr>
          <w:rFonts w:eastAsiaTheme="minorHAnsi"/>
        </w:rPr>
        <w:t xml:space="preserve"> must comply with the recording requirements in</w:t>
      </w:r>
      <w:r w:rsidR="006328BB" w:rsidRPr="00FA1084">
        <w:rPr>
          <w:rFonts w:eastAsiaTheme="minorHAnsi"/>
        </w:rPr>
        <w:t xml:space="preserve"> TWC §</w:t>
      </w:r>
      <w:r w:rsidRPr="00523CA4">
        <w:rPr>
          <w:rFonts w:eastAsiaTheme="minorHAnsi"/>
        </w:rPr>
        <w:t>§</w:t>
      </w:r>
      <w:r w:rsidR="006328BB" w:rsidRPr="00FA1084">
        <w:rPr>
          <w:rFonts w:eastAsiaTheme="minorHAnsi"/>
        </w:rPr>
        <w:t xml:space="preserve"> 13.257(r) and (s) for the </w:t>
      </w:r>
      <w:r w:rsidR="00E61498" w:rsidRPr="00FA1084">
        <w:rPr>
          <w:rFonts w:eastAsiaTheme="minorHAnsi"/>
        </w:rPr>
        <w:t xml:space="preserve">areas in </w:t>
      </w:r>
      <w:r>
        <w:rPr>
          <w:rFonts w:eastAsiaTheme="minorHAnsi"/>
        </w:rPr>
        <w:t>Sabine</w:t>
      </w:r>
      <w:r w:rsidR="00E61498" w:rsidRPr="00FA1084">
        <w:rPr>
          <w:rFonts w:eastAsiaTheme="minorHAnsi"/>
        </w:rPr>
        <w:t xml:space="preserve"> County affected by this application and must</w:t>
      </w:r>
      <w:r w:rsidR="00555859">
        <w:rPr>
          <w:rFonts w:eastAsiaTheme="minorHAnsi"/>
        </w:rPr>
        <w:t xml:space="preserve"> </w:t>
      </w:r>
      <w:r>
        <w:rPr>
          <w:rFonts w:eastAsiaTheme="minorHAnsi"/>
        </w:rPr>
        <w:t xml:space="preserve">file </w:t>
      </w:r>
      <w:r w:rsidR="00E61498" w:rsidRPr="00FA1084">
        <w:rPr>
          <w:rFonts w:eastAsiaTheme="minorHAnsi"/>
        </w:rPr>
        <w:t>evidence of the recording</w:t>
      </w:r>
      <w:r>
        <w:rPr>
          <w:rFonts w:eastAsiaTheme="minorHAnsi"/>
        </w:rPr>
        <w:t xml:space="preserve"> in this docket</w:t>
      </w:r>
      <w:r w:rsidR="00E61498" w:rsidRPr="00FA1084">
        <w:rPr>
          <w:rFonts w:eastAsiaTheme="minorHAnsi"/>
        </w:rPr>
        <w:t xml:space="preserve"> no later than </w:t>
      </w:r>
      <w:r>
        <w:rPr>
          <w:rFonts w:eastAsiaTheme="minorHAnsi"/>
        </w:rPr>
        <w:t>45</w:t>
      </w:r>
      <w:r w:rsidR="00E61498" w:rsidRPr="00FA1084">
        <w:rPr>
          <w:rFonts w:eastAsiaTheme="minorHAnsi"/>
        </w:rPr>
        <w:t xml:space="preserve"> days after receipt of this Notice of Approval.</w:t>
      </w:r>
    </w:p>
    <w:p w14:paraId="51C1A4D6" w14:textId="26984D33" w:rsidR="009B3251" w:rsidRPr="00F40DF3" w:rsidRDefault="00E61498" w:rsidP="00FC09D6">
      <w:pPr>
        <w:pStyle w:val="ListParagraph"/>
        <w:widowControl/>
        <w:numPr>
          <w:ilvl w:val="3"/>
          <w:numId w:val="10"/>
        </w:numPr>
        <w:autoSpaceDE w:val="0"/>
        <w:autoSpaceDN w:val="0"/>
        <w:adjustRightInd w:val="0"/>
        <w:spacing w:after="120" w:line="360" w:lineRule="auto"/>
        <w:ind w:hanging="720"/>
        <w:contextualSpacing w:val="0"/>
        <w:rPr>
          <w:rFonts w:eastAsiaTheme="minorHAnsi"/>
        </w:rPr>
      </w:pPr>
      <w:r w:rsidRPr="00555859">
        <w:rPr>
          <w:rFonts w:eastAsiaTheme="minorHAnsi"/>
        </w:rPr>
        <w:t>The Commission denies all other motions and any other requests for general or specific</w:t>
      </w:r>
      <w:r w:rsidR="006328BB" w:rsidRPr="00555859">
        <w:rPr>
          <w:rFonts w:eastAsiaTheme="minorHAnsi"/>
        </w:rPr>
        <w:t xml:space="preserve"> </w:t>
      </w:r>
      <w:r w:rsidRPr="00555859">
        <w:rPr>
          <w:rFonts w:eastAsiaTheme="minorHAnsi"/>
        </w:rPr>
        <w:t>relief</w:t>
      </w:r>
      <w:r w:rsidR="00523CA4">
        <w:rPr>
          <w:rFonts w:eastAsiaTheme="minorHAnsi"/>
        </w:rPr>
        <w:t>, if</w:t>
      </w:r>
      <w:r w:rsidRPr="00555859">
        <w:rPr>
          <w:rFonts w:eastAsiaTheme="minorHAnsi"/>
        </w:rPr>
        <w:t xml:space="preserve"> not expressly granted.</w:t>
      </w:r>
    </w:p>
    <w:p w14:paraId="0CDD77B8" w14:textId="77777777" w:rsidR="009B3251" w:rsidRPr="00FA1084" w:rsidRDefault="009B3251" w:rsidP="009B3251">
      <w:pPr>
        <w:widowControl/>
        <w:autoSpaceDE w:val="0"/>
        <w:autoSpaceDN w:val="0"/>
        <w:adjustRightInd w:val="0"/>
        <w:spacing w:line="480" w:lineRule="auto"/>
        <w:rPr>
          <w:rFonts w:eastAsiaTheme="minorHAnsi"/>
        </w:rPr>
      </w:pPr>
    </w:p>
    <w:p w14:paraId="55384B57" w14:textId="5EC4DEB2" w:rsidR="009B3251" w:rsidRPr="00F40DF3" w:rsidRDefault="00F40DF3" w:rsidP="006328BB">
      <w:pPr>
        <w:widowControl/>
        <w:autoSpaceDE w:val="0"/>
        <w:autoSpaceDN w:val="0"/>
        <w:adjustRightInd w:val="0"/>
        <w:spacing w:line="480" w:lineRule="auto"/>
        <w:jc w:val="left"/>
        <w:rPr>
          <w:rFonts w:eastAsiaTheme="minorHAnsi"/>
          <w:b/>
          <w:bCs/>
        </w:rPr>
      </w:pPr>
      <w:r>
        <w:rPr>
          <w:rFonts w:eastAsiaTheme="minorHAnsi"/>
          <w:b/>
          <w:bCs/>
        </w:rPr>
        <w:t>S</w:t>
      </w:r>
      <w:r w:rsidRPr="00F40DF3">
        <w:rPr>
          <w:rFonts w:eastAsiaTheme="minorHAnsi"/>
          <w:b/>
          <w:bCs/>
        </w:rPr>
        <w:t xml:space="preserve">igned at </w:t>
      </w:r>
      <w:r>
        <w:rPr>
          <w:rFonts w:eastAsiaTheme="minorHAnsi"/>
          <w:b/>
          <w:bCs/>
        </w:rPr>
        <w:t>A</w:t>
      </w:r>
      <w:r w:rsidRPr="00F40DF3">
        <w:rPr>
          <w:rFonts w:eastAsiaTheme="minorHAnsi"/>
          <w:b/>
          <w:bCs/>
        </w:rPr>
        <w:t xml:space="preserve">ustin, </w:t>
      </w:r>
      <w:r>
        <w:rPr>
          <w:rFonts w:eastAsiaTheme="minorHAnsi"/>
          <w:b/>
          <w:bCs/>
        </w:rPr>
        <w:t>T</w:t>
      </w:r>
      <w:r w:rsidRPr="00F40DF3">
        <w:rPr>
          <w:rFonts w:eastAsiaTheme="minorHAnsi"/>
          <w:b/>
          <w:bCs/>
        </w:rPr>
        <w:t>exas the _______ day of ______________________, 202</w:t>
      </w:r>
      <w:r>
        <w:rPr>
          <w:rFonts w:eastAsiaTheme="minorHAnsi"/>
          <w:b/>
          <w:bCs/>
        </w:rPr>
        <w:t>1</w:t>
      </w:r>
      <w:r w:rsidRPr="00F40DF3">
        <w:rPr>
          <w:rFonts w:eastAsiaTheme="minorHAnsi"/>
          <w:b/>
          <w:bCs/>
        </w:rPr>
        <w:t>.</w:t>
      </w:r>
    </w:p>
    <w:p w14:paraId="6BAF3C38" w14:textId="77777777" w:rsidR="006328BB" w:rsidRPr="00F40DF3" w:rsidRDefault="006328BB" w:rsidP="006328BB">
      <w:pPr>
        <w:widowControl/>
        <w:autoSpaceDE w:val="0"/>
        <w:autoSpaceDN w:val="0"/>
        <w:adjustRightInd w:val="0"/>
        <w:spacing w:line="480" w:lineRule="auto"/>
        <w:ind w:left="4320"/>
        <w:jc w:val="left"/>
        <w:rPr>
          <w:rFonts w:eastAsiaTheme="minorHAnsi"/>
          <w:b/>
          <w:bCs/>
        </w:rPr>
      </w:pPr>
      <w:r w:rsidRPr="00F40DF3">
        <w:rPr>
          <w:rFonts w:eastAsiaTheme="minorHAnsi"/>
          <w:b/>
          <w:bCs/>
        </w:rPr>
        <w:t>PUBLIC UTILITY COMMISSION OF TEXAS</w:t>
      </w:r>
    </w:p>
    <w:p w14:paraId="3CA61499" w14:textId="77777777" w:rsidR="006328BB" w:rsidRPr="00FA1084" w:rsidRDefault="006328BB" w:rsidP="006328BB">
      <w:pPr>
        <w:pStyle w:val="NoSpacing"/>
        <w:rPr>
          <w:rFonts w:eastAsiaTheme="minorHAnsi"/>
        </w:rPr>
      </w:pPr>
    </w:p>
    <w:p w14:paraId="4A710CEB" w14:textId="77777777" w:rsidR="006328BB" w:rsidRPr="00FA1084" w:rsidRDefault="006328BB" w:rsidP="006328BB">
      <w:pPr>
        <w:pStyle w:val="NoSpacing"/>
        <w:rPr>
          <w:rFonts w:eastAsiaTheme="minorHAnsi"/>
        </w:rPr>
      </w:pPr>
    </w:p>
    <w:p w14:paraId="6E097D51" w14:textId="77777777" w:rsidR="006328BB" w:rsidRPr="00FA1084" w:rsidRDefault="006328BB" w:rsidP="006328BB">
      <w:pPr>
        <w:pStyle w:val="NoSpacing"/>
        <w:ind w:left="4320"/>
        <w:rPr>
          <w:rFonts w:eastAsiaTheme="minorHAnsi"/>
        </w:rPr>
      </w:pPr>
      <w:r w:rsidRPr="00FA1084">
        <w:rPr>
          <w:rFonts w:eastAsiaTheme="minorHAnsi"/>
        </w:rPr>
        <w:t>________________________________________</w:t>
      </w:r>
    </w:p>
    <w:p w14:paraId="3BF17ED7" w14:textId="723D3B98" w:rsidR="00F40DF3" w:rsidRPr="00F40DF3" w:rsidRDefault="00F40DF3" w:rsidP="006328BB">
      <w:pPr>
        <w:pStyle w:val="NoSpacing"/>
        <w:ind w:left="4320"/>
        <w:rPr>
          <w:rFonts w:eastAsiaTheme="minorHAnsi"/>
          <w:b/>
          <w:bCs/>
        </w:rPr>
      </w:pPr>
      <w:r w:rsidRPr="00F40DF3">
        <w:rPr>
          <w:rFonts w:eastAsiaTheme="minorHAnsi"/>
          <w:b/>
          <w:bCs/>
        </w:rPr>
        <w:t>ISAAC TA</w:t>
      </w:r>
    </w:p>
    <w:p w14:paraId="7D19867B" w14:textId="41A0412F" w:rsidR="006328BB" w:rsidRPr="00F40DF3" w:rsidRDefault="006328BB" w:rsidP="006328BB">
      <w:pPr>
        <w:pStyle w:val="NoSpacing"/>
        <w:ind w:left="4320"/>
        <w:rPr>
          <w:rFonts w:eastAsiaTheme="minorHAnsi"/>
          <w:b/>
          <w:bCs/>
        </w:rPr>
      </w:pPr>
      <w:r w:rsidRPr="00F40DF3">
        <w:rPr>
          <w:rFonts w:eastAsiaTheme="minorHAnsi"/>
          <w:b/>
          <w:bCs/>
        </w:rPr>
        <w:t>ADMINISTRATIVE LAW JUDGE</w:t>
      </w:r>
    </w:p>
    <w:p w14:paraId="481D533E" w14:textId="77777777" w:rsidR="006328BB" w:rsidRPr="00FA1084" w:rsidRDefault="006328BB" w:rsidP="00FC09D6"/>
    <w:sectPr w:rsidR="006328BB" w:rsidRPr="00FA1084" w:rsidSect="0003171A">
      <w:pgSz w:w="12240" w:h="15840"/>
      <w:pgMar w:top="1440" w:right="1440" w:bottom="1440" w:left="1440" w:header="720" w:footer="108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D8B3A6" w14:textId="77777777" w:rsidR="009242CB" w:rsidRDefault="009242CB" w:rsidP="009B05D7">
      <w:r>
        <w:separator/>
      </w:r>
    </w:p>
  </w:endnote>
  <w:endnote w:type="continuationSeparator" w:id="0">
    <w:p w14:paraId="71B40E58" w14:textId="77777777" w:rsidR="009242CB" w:rsidRDefault="009242CB" w:rsidP="009B05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ACFF48" w14:textId="77777777" w:rsidR="009242CB" w:rsidRDefault="009242CB" w:rsidP="009B05D7">
      <w:r>
        <w:separator/>
      </w:r>
    </w:p>
  </w:footnote>
  <w:footnote w:type="continuationSeparator" w:id="0">
    <w:p w14:paraId="5E7ACB34" w14:textId="77777777" w:rsidR="009242CB" w:rsidRDefault="009242CB" w:rsidP="009B05D7">
      <w:r>
        <w:continuationSeparator/>
      </w:r>
    </w:p>
  </w:footnote>
  <w:footnote w:id="1">
    <w:p w14:paraId="23747D99" w14:textId="77777777" w:rsidR="009242CB" w:rsidRPr="00F05530" w:rsidRDefault="009242CB" w:rsidP="00F05530">
      <w:pPr>
        <w:pStyle w:val="FootnoteText"/>
        <w:ind w:firstLine="720"/>
      </w:pPr>
      <w:r w:rsidRPr="00F05530">
        <w:rPr>
          <w:rStyle w:val="FootnoteReference"/>
        </w:rPr>
        <w:footnoteRef/>
      </w:r>
      <w:r w:rsidRPr="00F05530">
        <w:t xml:space="preserve"> </w:t>
      </w:r>
      <w:r w:rsidRPr="00F05530">
        <w:rPr>
          <w:rFonts w:eastAsiaTheme="minorHAnsi"/>
        </w:rPr>
        <w:t>Tex. Gov't Code §§ 2001.001—.902.</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17148"/>
    <w:multiLevelType w:val="hybridMultilevel"/>
    <w:tmpl w:val="6CE875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882FE5"/>
    <w:multiLevelType w:val="hybridMultilevel"/>
    <w:tmpl w:val="C5468A52"/>
    <w:lvl w:ilvl="0" w:tplc="6F7ED206">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16E5723"/>
    <w:multiLevelType w:val="hybridMultilevel"/>
    <w:tmpl w:val="8AA8ECB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47FCF588">
      <w:start w:val="1"/>
      <w:numFmt w:val="decimal"/>
      <w:lvlText w:val="%4."/>
      <w:lvlJc w:val="left"/>
      <w:pPr>
        <w:ind w:left="720" w:hanging="360"/>
      </w:pPr>
      <w:rPr>
        <w:rFonts w:ascii="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D14AEE"/>
    <w:multiLevelType w:val="hybridMultilevel"/>
    <w:tmpl w:val="17AEE950"/>
    <w:lvl w:ilvl="0" w:tplc="5A0E5D42">
      <w:start w:val="1"/>
      <w:numFmt w:val="decimal"/>
      <w:lvlText w:val="%1."/>
      <w:lvlJc w:val="left"/>
      <w:pPr>
        <w:ind w:left="1080" w:hanging="360"/>
      </w:pPr>
      <w:rPr>
        <w:b w:val="0"/>
        <w:i w:val="0"/>
      </w:rPr>
    </w:lvl>
    <w:lvl w:ilvl="1" w:tplc="AFBEAE84">
      <w:start w:val="1"/>
      <w:numFmt w:val="lowerLetter"/>
      <w:lvlText w:val="(%2)"/>
      <w:lvlJc w:val="left"/>
      <w:pPr>
        <w:ind w:left="1800" w:hanging="360"/>
      </w:pPr>
      <w:rPr>
        <w:rFonts w:hint="default"/>
      </w:r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 w15:restartNumberingAfterBreak="0">
    <w:nsid w:val="25777ABD"/>
    <w:multiLevelType w:val="hybridMultilevel"/>
    <w:tmpl w:val="ECF6360E"/>
    <w:lvl w:ilvl="0" w:tplc="74E29B50">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2C48BC"/>
    <w:multiLevelType w:val="hybridMultilevel"/>
    <w:tmpl w:val="164601D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1E202F"/>
    <w:multiLevelType w:val="hybridMultilevel"/>
    <w:tmpl w:val="5A641DE2"/>
    <w:lvl w:ilvl="0" w:tplc="4F92E524">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B364E85"/>
    <w:multiLevelType w:val="hybridMultilevel"/>
    <w:tmpl w:val="43FC80C2"/>
    <w:lvl w:ilvl="0" w:tplc="1A3270E2">
      <w:start w:val="1"/>
      <w:numFmt w:val="upperRoman"/>
      <w:lvlText w:val="%1."/>
      <w:lvlJc w:val="left"/>
      <w:pPr>
        <w:ind w:left="1080" w:hanging="72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BB1D89"/>
    <w:multiLevelType w:val="hybridMultilevel"/>
    <w:tmpl w:val="9A7C1A3A"/>
    <w:lvl w:ilvl="0" w:tplc="AFBEAE8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014097E"/>
    <w:multiLevelType w:val="hybridMultilevel"/>
    <w:tmpl w:val="049E78D0"/>
    <w:lvl w:ilvl="0" w:tplc="2BD87402">
      <w:start w:val="1"/>
      <w:numFmt w:val="upperRoman"/>
      <w:lvlText w:val="%1."/>
      <w:lvlJc w:val="left"/>
      <w:pPr>
        <w:ind w:left="720" w:hanging="720"/>
      </w:pPr>
      <w:rPr>
        <w:rFonts w:eastAsiaTheme="minorHAnsi"/>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81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4ECE0B32"/>
    <w:multiLevelType w:val="hybridMultilevel"/>
    <w:tmpl w:val="F672FC08"/>
    <w:lvl w:ilvl="0" w:tplc="1B3AD78E">
      <w:start w:val="1"/>
      <w:numFmt w:val="decimal"/>
      <w:lvlText w:val="%1."/>
      <w:lvlJc w:val="left"/>
      <w:pPr>
        <w:ind w:left="1080" w:hanging="360"/>
      </w:pPr>
      <w:rPr>
        <w:b w:val="0"/>
        <w:i w:val="0"/>
      </w:rPr>
    </w:lvl>
    <w:lvl w:ilvl="1" w:tplc="AFBEAE84">
      <w:start w:val="1"/>
      <w:numFmt w:val="lowerLetter"/>
      <w:lvlText w:val="(%2)"/>
      <w:lvlJc w:val="left"/>
      <w:pPr>
        <w:ind w:left="1800" w:hanging="360"/>
      </w:pPr>
      <w:rPr>
        <w:rFonts w:hint="default"/>
      </w:r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 w15:restartNumberingAfterBreak="0">
    <w:nsid w:val="576C0834"/>
    <w:multiLevelType w:val="hybridMultilevel"/>
    <w:tmpl w:val="CD3E7124"/>
    <w:lvl w:ilvl="0" w:tplc="272AF9EE">
      <w:start w:val="1"/>
      <w:numFmt w:val="decimal"/>
      <w:lvlText w:val="%1."/>
      <w:lvlJc w:val="left"/>
      <w:pPr>
        <w:ind w:left="1080" w:hanging="360"/>
      </w:pPr>
      <w:rPr>
        <w:b w:val="0"/>
        <w:i w:val="0"/>
      </w:rPr>
    </w:lvl>
    <w:lvl w:ilvl="1" w:tplc="AFBEAE84">
      <w:start w:val="1"/>
      <w:numFmt w:val="lowerLetter"/>
      <w:lvlText w:val="(%2)"/>
      <w:lvlJc w:val="left"/>
      <w:pPr>
        <w:ind w:left="1800" w:hanging="360"/>
      </w:pPr>
      <w:rPr>
        <w:rFonts w:hint="default"/>
      </w:r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2" w15:restartNumberingAfterBreak="0">
    <w:nsid w:val="723B1BEE"/>
    <w:multiLevelType w:val="hybridMultilevel"/>
    <w:tmpl w:val="5A641DE2"/>
    <w:lvl w:ilvl="0" w:tplc="4F92E524">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82C7406"/>
    <w:multiLevelType w:val="hybridMultilevel"/>
    <w:tmpl w:val="CA8E391C"/>
    <w:lvl w:ilvl="0" w:tplc="69D47CC8">
      <w:start w:val="1"/>
      <w:numFmt w:val="upperRoman"/>
      <w:lvlText w:val="%1."/>
      <w:lvlJc w:val="left"/>
      <w:pPr>
        <w:ind w:left="1080" w:hanging="720"/>
      </w:pPr>
      <w:rPr>
        <w:rFonts w:hint="default"/>
      </w:rPr>
    </w:lvl>
    <w:lvl w:ilvl="1" w:tplc="04090019">
      <w:start w:val="1"/>
      <w:numFmt w:val="lowerLetter"/>
      <w:lvlText w:val="%2."/>
      <w:lvlJc w:val="left"/>
      <w:pPr>
        <w:ind w:left="360" w:hanging="360"/>
      </w:pPr>
    </w:lvl>
    <w:lvl w:ilvl="2" w:tplc="44527FFE">
      <w:start w:val="1"/>
      <w:numFmt w:val="decimal"/>
      <w:lvlText w:val="%3."/>
      <w:lvlJc w:val="left"/>
      <w:pPr>
        <w:ind w:left="72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7"/>
  </w:num>
  <w:num w:numId="4">
    <w:abstractNumId w:val="6"/>
  </w:num>
  <w:num w:numId="5">
    <w:abstractNumId w:val="12"/>
  </w:num>
  <w:num w:numId="6">
    <w:abstractNumId w:val="1"/>
  </w:num>
  <w:num w:numId="7">
    <w:abstractNumId w:val="8"/>
  </w:num>
  <w:num w:numId="8">
    <w:abstractNumId w:val="9"/>
  </w:num>
  <w:num w:numId="9">
    <w:abstractNumId w:val="0"/>
  </w:num>
  <w:num w:numId="10">
    <w:abstractNumId w:val="2"/>
  </w:num>
  <w:num w:numId="11">
    <w:abstractNumId w:val="13"/>
  </w:num>
  <w:num w:numId="12">
    <w:abstractNumId w:val="3"/>
  </w:num>
  <w:num w:numId="13">
    <w:abstractNumId w:val="10"/>
  </w:num>
  <w:num w:numId="14">
    <w:abstractNumId w:val="4"/>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2126"/>
    <w:rsid w:val="00020F7D"/>
    <w:rsid w:val="0003171A"/>
    <w:rsid w:val="00031994"/>
    <w:rsid w:val="0008066F"/>
    <w:rsid w:val="00082064"/>
    <w:rsid w:val="000B0FB5"/>
    <w:rsid w:val="000C287A"/>
    <w:rsid w:val="000F7CDB"/>
    <w:rsid w:val="00107C3F"/>
    <w:rsid w:val="00137F02"/>
    <w:rsid w:val="0014597A"/>
    <w:rsid w:val="00150070"/>
    <w:rsid w:val="00154ECD"/>
    <w:rsid w:val="001651F3"/>
    <w:rsid w:val="001A4331"/>
    <w:rsid w:val="001C7ED9"/>
    <w:rsid w:val="001F06B4"/>
    <w:rsid w:val="00206A69"/>
    <w:rsid w:val="00225989"/>
    <w:rsid w:val="0027112D"/>
    <w:rsid w:val="002D21D6"/>
    <w:rsid w:val="002D5DEE"/>
    <w:rsid w:val="002E45EC"/>
    <w:rsid w:val="00306A6E"/>
    <w:rsid w:val="00397A48"/>
    <w:rsid w:val="003C2DB1"/>
    <w:rsid w:val="004D5FB1"/>
    <w:rsid w:val="004E3E37"/>
    <w:rsid w:val="00512761"/>
    <w:rsid w:val="00523CA4"/>
    <w:rsid w:val="00543FD5"/>
    <w:rsid w:val="00555859"/>
    <w:rsid w:val="005650E0"/>
    <w:rsid w:val="005B1FCB"/>
    <w:rsid w:val="005D2438"/>
    <w:rsid w:val="005D31B9"/>
    <w:rsid w:val="005F0769"/>
    <w:rsid w:val="00614558"/>
    <w:rsid w:val="006328BB"/>
    <w:rsid w:val="0065057B"/>
    <w:rsid w:val="006546BA"/>
    <w:rsid w:val="00727831"/>
    <w:rsid w:val="00755AFE"/>
    <w:rsid w:val="00764237"/>
    <w:rsid w:val="00774C76"/>
    <w:rsid w:val="00786BFF"/>
    <w:rsid w:val="007B4377"/>
    <w:rsid w:val="007C3392"/>
    <w:rsid w:val="008379D1"/>
    <w:rsid w:val="008D71AE"/>
    <w:rsid w:val="008E21C0"/>
    <w:rsid w:val="00915283"/>
    <w:rsid w:val="009242CB"/>
    <w:rsid w:val="00925016"/>
    <w:rsid w:val="0099016D"/>
    <w:rsid w:val="009B05D7"/>
    <w:rsid w:val="009B3251"/>
    <w:rsid w:val="009B45D5"/>
    <w:rsid w:val="009C5155"/>
    <w:rsid w:val="009D3512"/>
    <w:rsid w:val="009F65AC"/>
    <w:rsid w:val="00A02CA0"/>
    <w:rsid w:val="00A2682A"/>
    <w:rsid w:val="00A311F2"/>
    <w:rsid w:val="00A926BF"/>
    <w:rsid w:val="00AB40DF"/>
    <w:rsid w:val="00AB702B"/>
    <w:rsid w:val="00AC2170"/>
    <w:rsid w:val="00AD2F3F"/>
    <w:rsid w:val="00AE239E"/>
    <w:rsid w:val="00B050E3"/>
    <w:rsid w:val="00B224C8"/>
    <w:rsid w:val="00B277D3"/>
    <w:rsid w:val="00B31673"/>
    <w:rsid w:val="00B67A6A"/>
    <w:rsid w:val="00B85E43"/>
    <w:rsid w:val="00B916E5"/>
    <w:rsid w:val="00BA0B27"/>
    <w:rsid w:val="00C05271"/>
    <w:rsid w:val="00C229DE"/>
    <w:rsid w:val="00C22AA6"/>
    <w:rsid w:val="00C50327"/>
    <w:rsid w:val="00C66689"/>
    <w:rsid w:val="00C71F1A"/>
    <w:rsid w:val="00C855EC"/>
    <w:rsid w:val="00CA225E"/>
    <w:rsid w:val="00CA23C8"/>
    <w:rsid w:val="00CC15A1"/>
    <w:rsid w:val="00CE1C76"/>
    <w:rsid w:val="00CE54C7"/>
    <w:rsid w:val="00CE6A2F"/>
    <w:rsid w:val="00D04C38"/>
    <w:rsid w:val="00D13D95"/>
    <w:rsid w:val="00D601D5"/>
    <w:rsid w:val="00DB116C"/>
    <w:rsid w:val="00DD4159"/>
    <w:rsid w:val="00DF42DD"/>
    <w:rsid w:val="00E1750C"/>
    <w:rsid w:val="00E403E4"/>
    <w:rsid w:val="00E45CA1"/>
    <w:rsid w:val="00E52126"/>
    <w:rsid w:val="00E5264A"/>
    <w:rsid w:val="00E5563B"/>
    <w:rsid w:val="00E61498"/>
    <w:rsid w:val="00EA0E61"/>
    <w:rsid w:val="00EC2404"/>
    <w:rsid w:val="00EE6B78"/>
    <w:rsid w:val="00F047FE"/>
    <w:rsid w:val="00F05530"/>
    <w:rsid w:val="00F40DF3"/>
    <w:rsid w:val="00FA1084"/>
    <w:rsid w:val="00FB670F"/>
    <w:rsid w:val="00FC09D6"/>
    <w:rsid w:val="00FD0D0F"/>
    <w:rsid w:val="00FE0E3E"/>
    <w:rsid w:val="00FE5A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6570F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Arial"/>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DevStds"/>
    <w:qFormat/>
    <w:rsid w:val="00512761"/>
    <w:pPr>
      <w:widowControl w:val="0"/>
      <w:spacing w:after="0" w:line="240" w:lineRule="auto"/>
      <w:jc w:val="both"/>
    </w:pPr>
    <w:rPr>
      <w:rFonts w:ascii="Times New Roman" w:eastAsia="Times New Roman" w:hAnsi="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52126"/>
    <w:pPr>
      <w:ind w:left="720"/>
      <w:contextualSpacing/>
    </w:pPr>
  </w:style>
  <w:style w:type="table" w:styleId="TableGrid">
    <w:name w:val="Table Grid"/>
    <w:basedOn w:val="TableNormal"/>
    <w:uiPriority w:val="59"/>
    <w:rsid w:val="00E52126"/>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52126"/>
    <w:pPr>
      <w:widowControl w:val="0"/>
      <w:spacing w:after="0" w:line="240" w:lineRule="auto"/>
      <w:jc w:val="both"/>
    </w:pPr>
    <w:rPr>
      <w:rFonts w:ascii="Times New Roman" w:eastAsia="Times New Roman" w:hAnsi="Times New Roman" w:cs="Times New Roman"/>
      <w:szCs w:val="24"/>
    </w:rPr>
  </w:style>
  <w:style w:type="paragraph" w:styleId="Header">
    <w:name w:val="header"/>
    <w:basedOn w:val="Normal"/>
    <w:link w:val="HeaderChar"/>
    <w:uiPriority w:val="99"/>
    <w:unhideWhenUsed/>
    <w:rsid w:val="009B05D7"/>
    <w:pPr>
      <w:tabs>
        <w:tab w:val="center" w:pos="4680"/>
        <w:tab w:val="right" w:pos="9360"/>
      </w:tabs>
    </w:pPr>
  </w:style>
  <w:style w:type="character" w:customStyle="1" w:styleId="HeaderChar">
    <w:name w:val="Header Char"/>
    <w:basedOn w:val="DefaultParagraphFont"/>
    <w:link w:val="Header"/>
    <w:uiPriority w:val="99"/>
    <w:rsid w:val="009B05D7"/>
    <w:rPr>
      <w:rFonts w:ascii="Times New Roman" w:eastAsia="Times New Roman" w:hAnsi="Times New Roman" w:cs="Times New Roman"/>
      <w:szCs w:val="24"/>
    </w:rPr>
  </w:style>
  <w:style w:type="paragraph" w:styleId="Footer">
    <w:name w:val="footer"/>
    <w:basedOn w:val="Normal"/>
    <w:link w:val="FooterChar"/>
    <w:uiPriority w:val="99"/>
    <w:unhideWhenUsed/>
    <w:rsid w:val="009B05D7"/>
    <w:pPr>
      <w:tabs>
        <w:tab w:val="center" w:pos="4680"/>
        <w:tab w:val="right" w:pos="9360"/>
      </w:tabs>
    </w:pPr>
  </w:style>
  <w:style w:type="character" w:customStyle="1" w:styleId="FooterChar">
    <w:name w:val="Footer Char"/>
    <w:basedOn w:val="DefaultParagraphFont"/>
    <w:link w:val="Footer"/>
    <w:uiPriority w:val="99"/>
    <w:rsid w:val="009B05D7"/>
    <w:rPr>
      <w:rFonts w:ascii="Times New Roman" w:eastAsia="Times New Roman" w:hAnsi="Times New Roman" w:cs="Times New Roman"/>
      <w:szCs w:val="24"/>
    </w:rPr>
  </w:style>
  <w:style w:type="character" w:styleId="Hyperlink">
    <w:name w:val="Hyperlink"/>
    <w:basedOn w:val="DefaultParagraphFont"/>
    <w:uiPriority w:val="99"/>
    <w:unhideWhenUsed/>
    <w:rsid w:val="009B05D7"/>
    <w:rPr>
      <w:color w:val="0563C1" w:themeColor="hyperlink"/>
      <w:u w:val="single"/>
    </w:rPr>
  </w:style>
  <w:style w:type="paragraph" w:styleId="FootnoteText">
    <w:name w:val="footnote text"/>
    <w:basedOn w:val="Normal"/>
    <w:link w:val="FootnoteTextChar"/>
    <w:uiPriority w:val="99"/>
    <w:semiHidden/>
    <w:unhideWhenUsed/>
    <w:rsid w:val="00E61498"/>
    <w:rPr>
      <w:sz w:val="20"/>
      <w:szCs w:val="20"/>
    </w:rPr>
  </w:style>
  <w:style w:type="character" w:customStyle="1" w:styleId="FootnoteTextChar">
    <w:name w:val="Footnote Text Char"/>
    <w:basedOn w:val="DefaultParagraphFont"/>
    <w:link w:val="FootnoteText"/>
    <w:uiPriority w:val="99"/>
    <w:semiHidden/>
    <w:rsid w:val="00E61498"/>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E61498"/>
    <w:rPr>
      <w:vertAlign w:val="superscript"/>
    </w:rPr>
  </w:style>
  <w:style w:type="paragraph" w:styleId="BalloonText">
    <w:name w:val="Balloon Text"/>
    <w:basedOn w:val="Normal"/>
    <w:link w:val="BalloonTextChar"/>
    <w:uiPriority w:val="99"/>
    <w:semiHidden/>
    <w:unhideWhenUsed/>
    <w:rsid w:val="00CE54C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54C7"/>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B050E3"/>
    <w:rPr>
      <w:sz w:val="16"/>
      <w:szCs w:val="16"/>
    </w:rPr>
  </w:style>
  <w:style w:type="paragraph" w:styleId="CommentText">
    <w:name w:val="annotation text"/>
    <w:basedOn w:val="Normal"/>
    <w:link w:val="CommentTextChar"/>
    <w:uiPriority w:val="99"/>
    <w:semiHidden/>
    <w:unhideWhenUsed/>
    <w:rsid w:val="00B050E3"/>
    <w:rPr>
      <w:sz w:val="20"/>
      <w:szCs w:val="20"/>
    </w:rPr>
  </w:style>
  <w:style w:type="character" w:customStyle="1" w:styleId="CommentTextChar">
    <w:name w:val="Comment Text Char"/>
    <w:basedOn w:val="DefaultParagraphFont"/>
    <w:link w:val="CommentText"/>
    <w:uiPriority w:val="99"/>
    <w:semiHidden/>
    <w:rsid w:val="00B050E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050E3"/>
    <w:rPr>
      <w:b/>
      <w:bCs/>
    </w:rPr>
  </w:style>
  <w:style w:type="character" w:customStyle="1" w:styleId="CommentSubjectChar">
    <w:name w:val="Comment Subject Char"/>
    <w:basedOn w:val="CommentTextChar"/>
    <w:link w:val="CommentSubject"/>
    <w:uiPriority w:val="99"/>
    <w:semiHidden/>
    <w:rsid w:val="00B050E3"/>
    <w:rPr>
      <w:rFonts w:ascii="Times New Roman" w:eastAsia="Times New Roman" w:hAnsi="Times New Roman" w:cs="Times New Roman"/>
      <w:b/>
      <w:bCs/>
      <w:sz w:val="20"/>
      <w:szCs w:val="20"/>
    </w:rPr>
  </w:style>
  <w:style w:type="paragraph" w:styleId="Revision">
    <w:name w:val="Revision"/>
    <w:hidden/>
    <w:uiPriority w:val="99"/>
    <w:semiHidden/>
    <w:rsid w:val="007B4377"/>
    <w:pPr>
      <w:spacing w:after="0" w:line="240" w:lineRule="auto"/>
    </w:pPr>
    <w:rPr>
      <w:rFonts w:ascii="Times New Roman" w:eastAsia="Times New Roman" w:hAnsi="Times New Roman" w:cs="Times New Roman"/>
      <w:szCs w:val="24"/>
    </w:rPr>
  </w:style>
  <w:style w:type="paragraph" w:customStyle="1" w:styleId="Default">
    <w:name w:val="Default"/>
    <w:rsid w:val="00F05530"/>
    <w:pPr>
      <w:autoSpaceDE w:val="0"/>
      <w:autoSpaceDN w:val="0"/>
      <w:adjustRightInd w:val="0"/>
      <w:spacing w:after="0" w:line="240" w:lineRule="auto"/>
    </w:pPr>
    <w:rPr>
      <w:rFonts w:ascii="Times New Roman" w:eastAsia="Times New Roman" w:hAnsi="Times New Roman" w:cs="Times New Roman"/>
      <w:color w:val="000000"/>
      <w:szCs w:val="24"/>
    </w:rPr>
  </w:style>
  <w:style w:type="paragraph" w:styleId="Index2">
    <w:name w:val="index 2"/>
    <w:basedOn w:val="Normal"/>
    <w:next w:val="Normal"/>
    <w:semiHidden/>
    <w:rsid w:val="00F05530"/>
    <w:pPr>
      <w:widowControl/>
      <w:tabs>
        <w:tab w:val="left" w:leader="dot" w:pos="9000"/>
        <w:tab w:val="right" w:pos="9360"/>
      </w:tabs>
      <w:suppressAutoHyphens/>
      <w:ind w:left="720"/>
    </w:pPr>
    <w:rPr>
      <w:rFonts w:ascii="CG Times" w:hAnsi="CG Times"/>
      <w:spacing w:val="-3"/>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0509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C412CF-A09D-4B81-A5AC-2439F5F7D4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2623</Words>
  <Characters>14955</Characters>
  <Application>Microsoft Office Word</Application>
  <DocSecurity>0</DocSecurity>
  <Lines>124</Lines>
  <Paragraphs>35</Paragraphs>
  <ScaleCrop>false</ScaleCrop>
  <Company/>
  <LinksUpToDate>false</LinksUpToDate>
  <CharactersWithSpaces>17543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2021-01-08T16:59:00Z</dcterms:created>
  <dcterms:modified xsi:type="dcterms:W3CDTF">2021-01-08T16:59:00Z</dcterms:modified>
</cp:coreProperties>
</file>